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38FF" w14:textId="77777777" w:rsidR="00B4719E" w:rsidRDefault="00B4719E" w:rsidP="00B4719E"/>
    <w:p w14:paraId="7E863EF0" w14:textId="77777777" w:rsidR="00B4719E" w:rsidRDefault="00B4719E" w:rsidP="00B4719E"/>
    <w:p w14:paraId="740D0A79" w14:textId="77777777" w:rsidR="00B4719E" w:rsidRDefault="00B4719E" w:rsidP="00B4719E"/>
    <w:p w14:paraId="44F119F9" w14:textId="77777777" w:rsidR="00B4719E" w:rsidRDefault="00B4719E" w:rsidP="00B4719E"/>
    <w:p w14:paraId="57437715" w14:textId="17F75F7F" w:rsidR="005C56AE" w:rsidRDefault="005C56AE" w:rsidP="0085285F">
      <w:pPr>
        <w:pStyle w:val="Overskrift1"/>
      </w:pPr>
      <w:r w:rsidRPr="00B6255A">
        <w:t xml:space="preserve">Bilag til Værdibygs </w:t>
      </w:r>
      <w:r w:rsidRPr="0085285F">
        <w:t>vejledning</w:t>
      </w:r>
      <w:r w:rsidRPr="00B6255A">
        <w:t>: Bæredygtighedsprogram</w:t>
      </w:r>
    </w:p>
    <w:p w14:paraId="391AD814" w14:textId="77777777" w:rsidR="00B4719E" w:rsidRPr="0085285F" w:rsidRDefault="00B4719E" w:rsidP="0085285F">
      <w:pPr>
        <w:pStyle w:val="Ingenafstand"/>
      </w:pPr>
    </w:p>
    <w:p w14:paraId="1948ADB2" w14:textId="6B979680" w:rsidR="005C56AE" w:rsidRPr="00742B2E" w:rsidRDefault="005C56AE" w:rsidP="0085285F">
      <w:pPr>
        <w:pStyle w:val="Headline"/>
      </w:pPr>
      <w:r w:rsidRPr="0085285F">
        <w:t>Eksempler</w:t>
      </w:r>
      <w:r w:rsidRPr="00742B2E">
        <w:t xml:space="preserve"> på </w:t>
      </w:r>
      <w:r>
        <w:t>m</w:t>
      </w:r>
      <w:r w:rsidRPr="00742B2E">
        <w:t>ålsætningsskema</w:t>
      </w:r>
    </w:p>
    <w:p w14:paraId="1AF8BA72" w14:textId="77777777" w:rsidR="00B4719E" w:rsidRDefault="00B4719E" w:rsidP="0085285F">
      <w:pPr>
        <w:pStyle w:val="Ingenafstand"/>
      </w:pPr>
    </w:p>
    <w:p w14:paraId="16F3395A" w14:textId="77777777" w:rsidR="0085285F" w:rsidRDefault="0085285F" w:rsidP="0085285F">
      <w:pPr>
        <w:pStyle w:val="Ingenafstand"/>
      </w:pPr>
    </w:p>
    <w:p w14:paraId="757886FF" w14:textId="77777777" w:rsidR="0085285F" w:rsidRDefault="0085285F" w:rsidP="0085285F">
      <w:pPr>
        <w:pStyle w:val="Ingenafstand"/>
      </w:pPr>
    </w:p>
    <w:p w14:paraId="7923C244" w14:textId="77777777" w:rsidR="00B4719E" w:rsidRDefault="00B4719E" w:rsidP="0085285F">
      <w:pPr>
        <w:pStyle w:val="Ingenafstand"/>
      </w:pPr>
    </w:p>
    <w:p w14:paraId="277D8004" w14:textId="292C54CC" w:rsidR="00B4719E" w:rsidRDefault="00781A07" w:rsidP="00B4719E">
      <w:pPr>
        <w:pStyle w:val="BrdBody"/>
        <w:ind w:right="5498"/>
      </w:pPr>
      <w:r>
        <w:t xml:space="preserve">I dette </w:t>
      </w:r>
      <w:r w:rsidR="00B4719E">
        <w:t xml:space="preserve">bilag findes </w:t>
      </w:r>
      <w:r>
        <w:t>to</w:t>
      </w:r>
      <w:r w:rsidR="00B4719E">
        <w:t xml:space="preserve"> eksempl</w:t>
      </w:r>
      <w:r>
        <w:t>er</w:t>
      </w:r>
      <w:r w:rsidR="00B4719E">
        <w:t xml:space="preserve"> på udfyldt</w:t>
      </w:r>
      <w:r>
        <w:t>e</w:t>
      </w:r>
      <w:r w:rsidR="00B4719E">
        <w:t xml:space="preserve"> målsætningsskema</w:t>
      </w:r>
      <w:r>
        <w:t>er</w:t>
      </w:r>
      <w:r w:rsidR="00B4719E">
        <w:t xml:space="preserve">, der er lavet med afsæt i </w:t>
      </w:r>
      <w:r>
        <w:t xml:space="preserve">hhv. </w:t>
      </w:r>
      <w:r w:rsidR="00B4719E">
        <w:t>den Nationale strategi for bæredygtigt byggeri</w:t>
      </w:r>
      <w:r>
        <w:t xml:space="preserve"> og</w:t>
      </w:r>
      <w:r w:rsidR="00B4719E">
        <w:t xml:space="preserve"> et eksempel fra Aalborg Kommune, Aak bygninger, som går på tværs af flere byggeprojekter.</w:t>
      </w:r>
    </w:p>
    <w:p w14:paraId="239D069E" w14:textId="77777777" w:rsidR="00781A07" w:rsidRDefault="00781A07" w:rsidP="00B4719E">
      <w:pPr>
        <w:pStyle w:val="BrdBody"/>
        <w:ind w:right="5498"/>
      </w:pPr>
    </w:p>
    <w:p w14:paraId="3F146E3E" w14:textId="014C4AB5" w:rsidR="00781A07" w:rsidRDefault="00781A07" w:rsidP="00B4719E">
      <w:pPr>
        <w:pStyle w:val="BrdBody"/>
        <w:ind w:right="5498"/>
      </w:pPr>
      <w:r>
        <w:t xml:space="preserve">Begge </w:t>
      </w:r>
      <w:r w:rsidR="007B6FDE">
        <w:t>skemaer</w:t>
      </w:r>
      <w:r>
        <w:t xml:space="preserve"> er tænkt</w:t>
      </w:r>
      <w:r w:rsidR="00C04F92">
        <w:t xml:space="preserve"> som inspiration i processen, hvor bæredygtighedsprogrammet udarbejdes</w:t>
      </w:r>
      <w:r w:rsidR="00F94837">
        <w:t xml:space="preserve">, idet eksemplerne giver konkrete bud på, hvordan </w:t>
      </w:r>
      <w:r w:rsidR="004A071C">
        <w:t xml:space="preserve">visioner kan udfoldes i temaer, målsætninger og proceskrav. </w:t>
      </w:r>
    </w:p>
    <w:p w14:paraId="2E727F7D" w14:textId="77777777" w:rsidR="004A071C" w:rsidRDefault="004A071C" w:rsidP="00B4719E">
      <w:pPr>
        <w:pStyle w:val="BrdBody"/>
        <w:ind w:right="5498"/>
      </w:pPr>
    </w:p>
    <w:p w14:paraId="63E67CFC" w14:textId="7EC22E82" w:rsidR="004A071C" w:rsidRDefault="007B6FDE" w:rsidP="00B4719E">
      <w:pPr>
        <w:pStyle w:val="BrdBody"/>
        <w:ind w:right="5498"/>
      </w:pPr>
      <w:r>
        <w:t>Skemaernes</w:t>
      </w:r>
      <w:r w:rsidR="002568AC">
        <w:t xml:space="preserve"> </w:t>
      </w:r>
      <w:r w:rsidR="006B2078">
        <w:t>eksempler</w:t>
      </w:r>
      <w:r w:rsidR="004A071C">
        <w:t xml:space="preserve"> kan kopieres over i bæredygtighedsprogrammet for det aktuelle projekt. Men det skal understreges, at </w:t>
      </w:r>
      <w:r w:rsidR="004A7E19">
        <w:t xml:space="preserve">eksemplerne her ikke </w:t>
      </w:r>
      <w:r>
        <w:t xml:space="preserve">nødvendigvis </w:t>
      </w:r>
      <w:r w:rsidR="004A7E19">
        <w:t>er fyldestgørende, og at målsætning</w:t>
      </w:r>
      <w:r>
        <w:t xml:space="preserve">sskemaerne </w:t>
      </w:r>
      <w:r w:rsidR="004A7E19">
        <w:t xml:space="preserve">altid skal tilpasses og vurderes ift. det konkrete projekt. </w:t>
      </w:r>
    </w:p>
    <w:p w14:paraId="7B3E2A76" w14:textId="77777777" w:rsidR="0085285F" w:rsidRDefault="0085285F" w:rsidP="00B4719E">
      <w:pPr>
        <w:pStyle w:val="BrdBody"/>
        <w:ind w:right="5498"/>
      </w:pPr>
    </w:p>
    <w:p w14:paraId="01FD317F" w14:textId="54E9F6B6" w:rsidR="0085285F" w:rsidRDefault="006B2078" w:rsidP="00B4719E">
      <w:pPr>
        <w:pStyle w:val="BrdBody"/>
        <w:ind w:right="5498"/>
      </w:pPr>
      <w:r>
        <w:t>Skemaerne</w:t>
      </w:r>
      <w:r w:rsidR="0085285F">
        <w:t xml:space="preserve"> kan blive ajourført og suppleret på </w:t>
      </w:r>
      <w:hyperlink r:id="rId10" w:history="1">
        <w:r w:rsidR="0085285F" w:rsidRPr="0085285F">
          <w:rPr>
            <w:rStyle w:val="Hyperlink"/>
            <w:color w:val="FF6624"/>
          </w:rPr>
          <w:t>www.vaerdibyg.dk</w:t>
        </w:r>
      </w:hyperlink>
      <w:r w:rsidR="0085285F">
        <w:rPr>
          <w:color w:val="FF6624"/>
        </w:rPr>
        <w:t>.</w:t>
      </w:r>
      <w:r w:rsidR="0085285F">
        <w:t xml:space="preserve"> </w:t>
      </w:r>
    </w:p>
    <w:p w14:paraId="356212D1" w14:textId="77777777" w:rsidR="005C56AE" w:rsidRDefault="005C56AE">
      <w:pPr>
        <w:rPr>
          <w:rFonts w:ascii="Georgia" w:eastAsia="Times New Roman" w:hAnsi="Georgia" w:cs="Arial"/>
          <w:b/>
          <w:bCs/>
          <w:iCs/>
          <w:color w:val="FF6624"/>
          <w:kern w:val="36"/>
          <w:sz w:val="44"/>
          <w:szCs w:val="44"/>
          <w:lang w:eastAsia="da-DK"/>
        </w:rPr>
      </w:pPr>
      <w:r>
        <w:br w:type="page"/>
      </w:r>
    </w:p>
    <w:p w14:paraId="0B39F5CD" w14:textId="5F01312F" w:rsidR="006F7E2A" w:rsidRDefault="00A5006E" w:rsidP="0085285F">
      <w:pPr>
        <w:pStyle w:val="Headline"/>
      </w:pPr>
      <w:r>
        <w:lastRenderedPageBreak/>
        <w:t xml:space="preserve">Eksempel på </w:t>
      </w:r>
      <w:r w:rsidRPr="00672AA1">
        <w:t>m</w:t>
      </w:r>
      <w:r w:rsidR="006F7E2A" w:rsidRPr="00672AA1">
        <w:t>ålsætningsskema</w:t>
      </w:r>
      <w:r w:rsidR="00B206C1">
        <w:t xml:space="preserve">: </w:t>
      </w:r>
      <w:r w:rsidR="00BC0BF4">
        <w:br/>
      </w:r>
      <w:r w:rsidR="00B4719E">
        <w:t xml:space="preserve">Den </w:t>
      </w:r>
      <w:r w:rsidR="00B206C1">
        <w:t>National</w:t>
      </w:r>
      <w:r w:rsidR="00B4719E">
        <w:t>e</w:t>
      </w:r>
      <w:r w:rsidR="00B206C1">
        <w:t xml:space="preserve"> strategi for bæredygtigt byggeri</w:t>
      </w:r>
    </w:p>
    <w:p w14:paraId="77487036" w14:textId="0C3EDFFD" w:rsidR="00742B2E" w:rsidRDefault="663F96D5" w:rsidP="00672AA1">
      <w:pPr>
        <w:pStyle w:val="Ingenafstand"/>
      </w:pPr>
      <w:r>
        <w:t xml:space="preserve">De </w:t>
      </w:r>
      <w:r w:rsidR="539FE300">
        <w:t>20 punkter til målsætninger om mere bæredygtigt byggeri</w:t>
      </w:r>
      <w:r>
        <w:t xml:space="preserve"> er</w:t>
      </w:r>
      <w:r w:rsidR="539FE300">
        <w:t xml:space="preserve"> udviklet på baggrund af</w:t>
      </w:r>
      <w:r w:rsidR="00B4719E">
        <w:t xml:space="preserve"> den</w:t>
      </w:r>
      <w:r w:rsidR="539FE300">
        <w:t xml:space="preserve"> National</w:t>
      </w:r>
      <w:r w:rsidR="00B4719E">
        <w:t>e</w:t>
      </w:r>
      <w:r w:rsidR="539FE300">
        <w:t xml:space="preserve"> strategi for bæredygtigt byggeri.</w:t>
      </w:r>
    </w:p>
    <w:p w14:paraId="041F0B28" w14:textId="77777777" w:rsidR="00A81B31" w:rsidRDefault="00A81B31" w:rsidP="00672AA1">
      <w:pPr>
        <w:pStyle w:val="Ingenafstand"/>
      </w:pPr>
    </w:p>
    <w:tbl>
      <w:tblPr>
        <w:tblStyle w:val="Listetabel3-farve2"/>
        <w:tblW w:w="13462" w:type="dxa"/>
        <w:tblLook w:val="04A0" w:firstRow="1" w:lastRow="0" w:firstColumn="1" w:lastColumn="0" w:noHBand="0" w:noVBand="1"/>
      </w:tblPr>
      <w:tblGrid>
        <w:gridCol w:w="1819"/>
        <w:gridCol w:w="627"/>
        <w:gridCol w:w="3193"/>
        <w:gridCol w:w="3188"/>
        <w:gridCol w:w="4635"/>
      </w:tblGrid>
      <w:tr w:rsidR="00C44104" w:rsidRPr="00914688" w14:paraId="27EB52D9" w14:textId="77777777" w:rsidTr="2C0A12B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827" w:type="dxa"/>
            <w:shd w:val="clear" w:color="auto" w:fill="FF6624"/>
            <w:vAlign w:val="center"/>
          </w:tcPr>
          <w:p w14:paraId="4D1BEF58" w14:textId="623B7362" w:rsidR="00C44104" w:rsidRPr="00914688" w:rsidRDefault="00B16C13" w:rsidP="00914688">
            <w:pPr>
              <w:rPr>
                <w:rFonts w:cs="Arial"/>
                <w:szCs w:val="18"/>
              </w:rPr>
            </w:pPr>
            <w:r w:rsidRPr="00914688">
              <w:rPr>
                <w:rFonts w:cs="Arial"/>
                <w:szCs w:val="18"/>
              </w:rPr>
              <w:t>VISION</w:t>
            </w:r>
          </w:p>
        </w:tc>
        <w:tc>
          <w:tcPr>
            <w:tcW w:w="547" w:type="dxa"/>
            <w:shd w:val="clear" w:color="auto" w:fill="FF6624"/>
            <w:vAlign w:val="center"/>
          </w:tcPr>
          <w:p w14:paraId="05FCB77E" w14:textId="5E8CB3C1" w:rsidR="00C44104" w:rsidRPr="00914688" w:rsidRDefault="00B16C13" w:rsidP="00914688">
            <w:pPr>
              <w:cnfStyle w:val="100000000000" w:firstRow="1" w:lastRow="0" w:firstColumn="0" w:lastColumn="0" w:oddVBand="0" w:evenVBand="0" w:oddHBand="0" w:evenHBand="0" w:firstRowFirstColumn="0" w:firstRowLastColumn="0" w:lastRowFirstColumn="0" w:lastRowLastColumn="0"/>
              <w:rPr>
                <w:rFonts w:cs="Arial"/>
                <w:szCs w:val="18"/>
              </w:rPr>
            </w:pPr>
            <w:r w:rsidRPr="00914688">
              <w:rPr>
                <w:rFonts w:cs="Arial"/>
                <w:szCs w:val="18"/>
              </w:rPr>
              <w:t>PKT.</w:t>
            </w:r>
          </w:p>
        </w:tc>
        <w:tc>
          <w:tcPr>
            <w:tcW w:w="3207" w:type="dxa"/>
            <w:shd w:val="clear" w:color="auto" w:fill="FF6624"/>
            <w:vAlign w:val="center"/>
          </w:tcPr>
          <w:p w14:paraId="43B9E2BA" w14:textId="55CE433A" w:rsidR="00C44104" w:rsidRPr="00914688" w:rsidRDefault="00B16C13" w:rsidP="00914688">
            <w:pPr>
              <w:cnfStyle w:val="100000000000" w:firstRow="1" w:lastRow="0" w:firstColumn="0" w:lastColumn="0" w:oddVBand="0" w:evenVBand="0" w:oddHBand="0" w:evenHBand="0" w:firstRowFirstColumn="0" w:firstRowLastColumn="0" w:lastRowFirstColumn="0" w:lastRowLastColumn="0"/>
              <w:rPr>
                <w:rFonts w:cs="Arial"/>
                <w:szCs w:val="18"/>
              </w:rPr>
            </w:pPr>
            <w:r w:rsidRPr="00914688">
              <w:rPr>
                <w:rFonts w:cs="Arial"/>
                <w:szCs w:val="18"/>
              </w:rPr>
              <w:t>TEMA</w:t>
            </w:r>
          </w:p>
        </w:tc>
        <w:tc>
          <w:tcPr>
            <w:tcW w:w="3188" w:type="dxa"/>
            <w:shd w:val="clear" w:color="auto" w:fill="FF6624"/>
            <w:vAlign w:val="center"/>
          </w:tcPr>
          <w:p w14:paraId="4D3BD8A7" w14:textId="484FF4A9" w:rsidR="00C44104" w:rsidRPr="00914688" w:rsidRDefault="00B16C13" w:rsidP="00914688">
            <w:pPr>
              <w:cnfStyle w:val="100000000000" w:firstRow="1" w:lastRow="0" w:firstColumn="0" w:lastColumn="0" w:oddVBand="0" w:evenVBand="0" w:oddHBand="0" w:evenHBand="0" w:firstRowFirstColumn="0" w:firstRowLastColumn="0" w:lastRowFirstColumn="0" w:lastRowLastColumn="0"/>
              <w:rPr>
                <w:rFonts w:cs="Arial"/>
                <w:szCs w:val="18"/>
              </w:rPr>
            </w:pPr>
            <w:r w:rsidRPr="00914688">
              <w:rPr>
                <w:rFonts w:cs="Arial"/>
                <w:szCs w:val="18"/>
              </w:rPr>
              <w:t>MÅLSÆTNING</w:t>
            </w:r>
          </w:p>
        </w:tc>
        <w:tc>
          <w:tcPr>
            <w:tcW w:w="4693" w:type="dxa"/>
            <w:shd w:val="clear" w:color="auto" w:fill="FF6624"/>
            <w:vAlign w:val="center"/>
          </w:tcPr>
          <w:p w14:paraId="0BF36BC4" w14:textId="7D3EF472" w:rsidR="00C44104" w:rsidRPr="00914688" w:rsidRDefault="00B16C13" w:rsidP="00914688">
            <w:pP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PROCES</w:t>
            </w:r>
          </w:p>
        </w:tc>
      </w:tr>
      <w:tr w:rsidR="009279A2" w:rsidRPr="00914688" w14:paraId="2B8119FD"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val="restart"/>
          </w:tcPr>
          <w:p w14:paraId="09D60A41" w14:textId="1F850DCA" w:rsidR="00C44104" w:rsidRPr="00914688" w:rsidRDefault="00C44104" w:rsidP="00CA565C">
            <w:pPr>
              <w:rPr>
                <w:rFonts w:cs="Arial"/>
                <w:szCs w:val="18"/>
              </w:rPr>
            </w:pPr>
            <w:r w:rsidRPr="00914688">
              <w:rPr>
                <w:rFonts w:cs="Arial"/>
                <w:szCs w:val="18"/>
              </w:rPr>
              <w:t>Mere klimavenligt byggeri og anlæg</w:t>
            </w:r>
          </w:p>
        </w:tc>
        <w:tc>
          <w:tcPr>
            <w:tcW w:w="547" w:type="dxa"/>
          </w:tcPr>
          <w:p w14:paraId="76706AB1" w14:textId="4CC3F4F6" w:rsidR="00C44104" w:rsidRPr="00914688" w:rsidRDefault="00C44104" w:rsidP="00CA565C">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1.</w:t>
            </w:r>
          </w:p>
        </w:tc>
        <w:tc>
          <w:tcPr>
            <w:tcW w:w="3207" w:type="dxa"/>
          </w:tcPr>
          <w:p w14:paraId="338C3D86" w14:textId="1D560AA2" w:rsidR="00C44104" w:rsidRPr="00914688" w:rsidRDefault="00C44104" w:rsidP="00CA565C">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Sænket klimapåvirkningen gennem velovervejede materialevalg med lav CO</w:t>
            </w:r>
            <w:r w:rsidRPr="00914688">
              <w:rPr>
                <w:rFonts w:ascii="Cambria Math" w:hAnsi="Cambria Math" w:cs="Cambria Math"/>
                <w:b/>
                <w:bCs/>
                <w:szCs w:val="18"/>
              </w:rPr>
              <w:t>₂</w:t>
            </w:r>
            <w:r w:rsidRPr="00914688">
              <w:rPr>
                <w:rFonts w:cs="Arial"/>
                <w:b/>
                <w:bCs/>
                <w:szCs w:val="18"/>
              </w:rPr>
              <w:t xml:space="preserve"> udledning</w:t>
            </w:r>
          </w:p>
        </w:tc>
        <w:tc>
          <w:tcPr>
            <w:tcW w:w="3188" w:type="dxa"/>
          </w:tcPr>
          <w:p w14:paraId="262112CD" w14:textId="26690659" w:rsidR="00C44104" w:rsidRPr="00914688" w:rsidRDefault="00C44104" w:rsidP="00CA565C">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Byggeriet skal overholde FBK-kravet på 8 kg CO</w:t>
            </w:r>
            <w:r w:rsidRPr="00914688">
              <w:rPr>
                <w:rFonts w:cs="Arial"/>
                <w:szCs w:val="18"/>
                <w:vertAlign w:val="subscript"/>
              </w:rPr>
              <w:t>2</w:t>
            </w:r>
            <w:r w:rsidRPr="00914688">
              <w:rPr>
                <w:rFonts w:cs="Arial"/>
                <w:szCs w:val="18"/>
              </w:rPr>
              <w:t>e/m²/år.</w:t>
            </w:r>
          </w:p>
        </w:tc>
        <w:tc>
          <w:tcPr>
            <w:tcW w:w="4693" w:type="dxa"/>
          </w:tcPr>
          <w:p w14:paraId="04F597F1" w14:textId="150A3AC1" w:rsidR="00C44104" w:rsidRPr="00914688" w:rsidRDefault="00C44104" w:rsidP="00672FE9">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Retningsgivende LCA-analyser (LCA-byg) anvendes som beslutningsgrundlag i forslagsfasen.</w:t>
            </w:r>
          </w:p>
          <w:p w14:paraId="0366CD50" w14:textId="77777777" w:rsidR="00C44104" w:rsidRPr="00914688" w:rsidRDefault="00C44104" w:rsidP="00672FE9">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Valg i projektering støttes med LCA-studier og der udføres fuld LCA-beregning som afslutning af projektets efterfølgende faser.</w:t>
            </w:r>
          </w:p>
          <w:p w14:paraId="5DDB0322" w14:textId="5FB37A47" w:rsidR="00E7152F" w:rsidRPr="00914688" w:rsidRDefault="00E7152F" w:rsidP="00672FE9">
            <w:pPr>
              <w:cnfStyle w:val="000000100000" w:firstRow="0" w:lastRow="0" w:firstColumn="0" w:lastColumn="0" w:oddVBand="0" w:evenVBand="0" w:oddHBand="1" w:evenHBand="0" w:firstRowFirstColumn="0" w:firstRowLastColumn="0" w:lastRowFirstColumn="0" w:lastRowLastColumn="0"/>
              <w:rPr>
                <w:rFonts w:cs="Arial"/>
                <w:szCs w:val="18"/>
              </w:rPr>
            </w:pPr>
          </w:p>
        </w:tc>
      </w:tr>
      <w:tr w:rsidR="009279A2" w:rsidRPr="00914688" w14:paraId="598E93DC"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12CEBC6E" w14:textId="77777777" w:rsidR="00C44104" w:rsidRPr="00914688" w:rsidRDefault="00C44104" w:rsidP="00CA565C">
            <w:pPr>
              <w:rPr>
                <w:rFonts w:cs="Arial"/>
                <w:szCs w:val="18"/>
              </w:rPr>
            </w:pPr>
          </w:p>
        </w:tc>
        <w:tc>
          <w:tcPr>
            <w:tcW w:w="547" w:type="dxa"/>
          </w:tcPr>
          <w:p w14:paraId="69E2033A" w14:textId="52D83DB4" w:rsidR="00C44104" w:rsidRPr="00914688" w:rsidRDefault="00C44104" w:rsidP="00CA565C">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2.</w:t>
            </w:r>
          </w:p>
        </w:tc>
        <w:tc>
          <w:tcPr>
            <w:tcW w:w="3207" w:type="dxa"/>
          </w:tcPr>
          <w:p w14:paraId="201F804F" w14:textId="3B084A8D" w:rsidR="00C44104" w:rsidRPr="00914688" w:rsidRDefault="00C44104" w:rsidP="00CA565C">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Livscyklusvurderinger (LCA) som parameter for designvalg</w:t>
            </w:r>
          </w:p>
        </w:tc>
        <w:tc>
          <w:tcPr>
            <w:tcW w:w="3188" w:type="dxa"/>
          </w:tcPr>
          <w:p w14:paraId="7D953A18" w14:textId="727CF63A" w:rsidR="00C44104" w:rsidRDefault="081C9E51" w:rsidP="347EC063">
            <w:pPr>
              <w:cnfStyle w:val="000000000000" w:firstRow="0" w:lastRow="0" w:firstColumn="0" w:lastColumn="0" w:oddVBand="0" w:evenVBand="0" w:oddHBand="0" w:evenHBand="0" w:firstRowFirstColumn="0" w:firstRowLastColumn="0" w:lastRowFirstColumn="0" w:lastRowLastColumn="0"/>
              <w:rPr>
                <w:rFonts w:cs="Arial"/>
              </w:rPr>
            </w:pPr>
            <w:r w:rsidRPr="347EC063">
              <w:rPr>
                <w:rFonts w:cs="Arial"/>
              </w:rPr>
              <w:t>Integration af LCA i tidlig planlægningsfase</w:t>
            </w:r>
            <w:r w:rsidR="0C75C78A" w:rsidRPr="347EC063">
              <w:rPr>
                <w:rFonts w:cs="Arial"/>
              </w:rPr>
              <w:t xml:space="preserve"> med det mål, at denne viden gør en forskel i projektet</w:t>
            </w:r>
            <w:r w:rsidRPr="347EC063">
              <w:rPr>
                <w:rFonts w:cs="Arial"/>
              </w:rPr>
              <w:t>.</w:t>
            </w:r>
          </w:p>
          <w:p w14:paraId="738A20F3" w14:textId="048BADBF" w:rsidR="000A4DC4" w:rsidRPr="00914688" w:rsidRDefault="000A4DC4" w:rsidP="00CA565C">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193CB679" w14:textId="77777777" w:rsidR="00C44104" w:rsidRPr="00914688" w:rsidRDefault="00C44104" w:rsidP="00CA565C">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Udførelse af LCA i overensstemmelse med Bygningsreglementets krav og beskrivelsen i Den Frivillige Bæredygtighedsklasse.</w:t>
            </w:r>
          </w:p>
          <w:p w14:paraId="151F0AB5" w14:textId="078F22F5" w:rsidR="00E7152F" w:rsidRPr="00914688" w:rsidRDefault="00E7152F" w:rsidP="00CA565C">
            <w:pPr>
              <w:cnfStyle w:val="000000000000" w:firstRow="0" w:lastRow="0" w:firstColumn="0" w:lastColumn="0" w:oddVBand="0" w:evenVBand="0" w:oddHBand="0" w:evenHBand="0" w:firstRowFirstColumn="0" w:firstRowLastColumn="0" w:lastRowFirstColumn="0" w:lastRowLastColumn="0"/>
              <w:rPr>
                <w:rFonts w:cs="Arial"/>
                <w:szCs w:val="18"/>
              </w:rPr>
            </w:pPr>
          </w:p>
        </w:tc>
      </w:tr>
      <w:tr w:rsidR="009279A2" w:rsidRPr="00914688" w14:paraId="5066EED6"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4DCB4C64" w14:textId="77777777" w:rsidR="00C44104" w:rsidRPr="00914688" w:rsidRDefault="00C44104" w:rsidP="00CA565C">
            <w:pPr>
              <w:rPr>
                <w:rFonts w:cs="Arial"/>
                <w:szCs w:val="18"/>
              </w:rPr>
            </w:pPr>
          </w:p>
        </w:tc>
        <w:tc>
          <w:tcPr>
            <w:tcW w:w="547" w:type="dxa"/>
          </w:tcPr>
          <w:p w14:paraId="644929DA" w14:textId="0D10A6B6" w:rsidR="00C44104" w:rsidRPr="00914688" w:rsidRDefault="00C44104" w:rsidP="00CA565C">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3.</w:t>
            </w:r>
          </w:p>
        </w:tc>
        <w:tc>
          <w:tcPr>
            <w:tcW w:w="3207" w:type="dxa"/>
          </w:tcPr>
          <w:p w14:paraId="2B60E231" w14:textId="77777777" w:rsidR="00C44104" w:rsidRPr="00914688" w:rsidRDefault="00C44104" w:rsidP="00CA565C">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Totaløkonomiske beregninger (LCC) som parameter for designvalg</w:t>
            </w:r>
          </w:p>
          <w:p w14:paraId="0B3E80A2" w14:textId="1A7F9416" w:rsidR="00E7152F" w:rsidRPr="00914688" w:rsidRDefault="00E7152F" w:rsidP="00CA565C">
            <w:pP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3188" w:type="dxa"/>
          </w:tcPr>
          <w:p w14:paraId="28529E32" w14:textId="0D5E3E11" w:rsidR="00C44104" w:rsidRDefault="081C9E51" w:rsidP="347EC063">
            <w:pPr>
              <w:cnfStyle w:val="000000100000" w:firstRow="0" w:lastRow="0" w:firstColumn="0" w:lastColumn="0" w:oddVBand="0" w:evenVBand="0" w:oddHBand="1" w:evenHBand="0" w:firstRowFirstColumn="0" w:firstRowLastColumn="0" w:lastRowFirstColumn="0" w:lastRowLastColumn="0"/>
              <w:rPr>
                <w:rFonts w:cs="Arial"/>
              </w:rPr>
            </w:pPr>
            <w:r w:rsidRPr="347EC063">
              <w:rPr>
                <w:rFonts w:cs="Arial"/>
              </w:rPr>
              <w:t>Integration af LCC i tidlig planlægningsfase</w:t>
            </w:r>
            <w:r w:rsidR="6A5BF4FD" w:rsidRPr="347EC063">
              <w:rPr>
                <w:rFonts w:cs="Arial"/>
              </w:rPr>
              <w:t xml:space="preserve"> med det mål, at denne viden gør en forskel i projektet</w:t>
            </w:r>
            <w:r w:rsidRPr="347EC063">
              <w:rPr>
                <w:rFonts w:cs="Arial"/>
              </w:rPr>
              <w:t>.</w:t>
            </w:r>
          </w:p>
          <w:p w14:paraId="77D97454" w14:textId="2D90D546" w:rsidR="000A4DC4" w:rsidRPr="00914688" w:rsidRDefault="000A4DC4" w:rsidP="00CA565C">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6C50C488" w14:textId="78DD2B69" w:rsidR="00C44104" w:rsidRPr="00914688" w:rsidRDefault="00C44104" w:rsidP="00CA565C">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Udførelse af LCC i overensstemmelse med beskrivelsen i Den Frivillige Bæredygtighedsklasse.</w:t>
            </w:r>
          </w:p>
        </w:tc>
      </w:tr>
      <w:tr w:rsidR="009279A2" w:rsidRPr="00914688" w14:paraId="2D776691"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17E55F7C" w14:textId="77777777" w:rsidR="00C44104" w:rsidRPr="00914688" w:rsidRDefault="00C44104" w:rsidP="00CC49FC">
            <w:pPr>
              <w:rPr>
                <w:rFonts w:cs="Arial"/>
                <w:szCs w:val="18"/>
              </w:rPr>
            </w:pPr>
          </w:p>
        </w:tc>
        <w:tc>
          <w:tcPr>
            <w:tcW w:w="547" w:type="dxa"/>
          </w:tcPr>
          <w:p w14:paraId="174A6792" w14:textId="45D810FD" w:rsidR="00C44104" w:rsidRPr="00914688" w:rsidRDefault="00C44104" w:rsidP="00CC49FC">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4.</w:t>
            </w:r>
          </w:p>
        </w:tc>
        <w:tc>
          <w:tcPr>
            <w:tcW w:w="3207" w:type="dxa"/>
          </w:tcPr>
          <w:p w14:paraId="558CE66C" w14:textId="2C58A3AE" w:rsidR="00C44104" w:rsidRPr="00914688" w:rsidRDefault="00C44104" w:rsidP="00CC49FC">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Fremme fossilfri byggepladser</w:t>
            </w:r>
          </w:p>
        </w:tc>
        <w:tc>
          <w:tcPr>
            <w:tcW w:w="3188" w:type="dxa"/>
          </w:tcPr>
          <w:p w14:paraId="197096ED" w14:textId="59FF1031" w:rsidR="00C44104" w:rsidRPr="00914688" w:rsidRDefault="00C44104" w:rsidP="00CC49FC">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Projektet skal fremme fossilfri byggepladser og arbejdsmetoder gennem minimal anvendelse af fossilt brændstof på byggeplads</w:t>
            </w:r>
            <w:r w:rsidR="005F4DFB" w:rsidRPr="00914688">
              <w:rPr>
                <w:rFonts w:cs="Arial"/>
                <w:szCs w:val="18"/>
              </w:rPr>
              <w:t>.</w:t>
            </w:r>
          </w:p>
        </w:tc>
        <w:tc>
          <w:tcPr>
            <w:tcW w:w="4693" w:type="dxa"/>
          </w:tcPr>
          <w:p w14:paraId="019218F5" w14:textId="40EA4EBD" w:rsidR="00C44104" w:rsidRPr="00914688" w:rsidRDefault="081C9E51" w:rsidP="347EC063">
            <w:pPr>
              <w:cnfStyle w:val="000000000000" w:firstRow="0" w:lastRow="0" w:firstColumn="0" w:lastColumn="0" w:oddVBand="0" w:evenVBand="0" w:oddHBand="0" w:evenHBand="0" w:firstRowFirstColumn="0" w:firstRowLastColumn="0" w:lastRowFirstColumn="0" w:lastRowLastColumn="0"/>
              <w:rPr>
                <w:rFonts w:cs="Arial"/>
              </w:rPr>
            </w:pPr>
            <w:r w:rsidRPr="347EC063">
              <w:rPr>
                <w:rFonts w:cs="Arial"/>
              </w:rPr>
              <w:t>Der anvendes eldrevne maskiner og værktøj, frem for maskiner og værktøj med forbrændingsmotor. For det maskineri, der ikke er eldrevet, vil det være et krav, at man anvender 2. generation biodiesel eller HVO100. Der må ikke anvendes dieseldrevne generatorer og varmekanoner til udtørring,</w:t>
            </w:r>
            <w:r w:rsidRPr="347EC063">
              <w:rPr>
                <w:rFonts w:cs="Arial"/>
              </w:rPr>
              <w:t xml:space="preserve"> og</w:t>
            </w:r>
            <w:r w:rsidRPr="347EC063">
              <w:rPr>
                <w:rFonts w:cs="Arial"/>
              </w:rPr>
              <w:t xml:space="preserve"> disse skal erstattes med el og fjernvarme.  </w:t>
            </w:r>
          </w:p>
          <w:p w14:paraId="0F5AC5D6" w14:textId="4BE74014" w:rsidR="00E7152F" w:rsidRPr="00914688" w:rsidRDefault="00E7152F" w:rsidP="00CC49FC">
            <w:pPr>
              <w:cnfStyle w:val="000000000000" w:firstRow="0" w:lastRow="0" w:firstColumn="0" w:lastColumn="0" w:oddVBand="0" w:evenVBand="0" w:oddHBand="0" w:evenHBand="0" w:firstRowFirstColumn="0" w:firstRowLastColumn="0" w:lastRowFirstColumn="0" w:lastRowLastColumn="0"/>
              <w:rPr>
                <w:rFonts w:cs="Arial"/>
                <w:szCs w:val="18"/>
              </w:rPr>
            </w:pPr>
          </w:p>
        </w:tc>
      </w:tr>
      <w:tr w:rsidR="002E0C63" w:rsidRPr="00914688" w14:paraId="4B8907A9"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07E1A136" w14:textId="77777777" w:rsidR="002E0C63" w:rsidRPr="00914688" w:rsidRDefault="002E0C63" w:rsidP="002E0C63">
            <w:pPr>
              <w:rPr>
                <w:rFonts w:cs="Arial"/>
                <w:szCs w:val="18"/>
              </w:rPr>
            </w:pPr>
          </w:p>
        </w:tc>
        <w:tc>
          <w:tcPr>
            <w:tcW w:w="547" w:type="dxa"/>
          </w:tcPr>
          <w:p w14:paraId="75F24B3D" w14:textId="5B5DC352" w:rsidR="002E0C63" w:rsidRPr="00914688" w:rsidRDefault="002E0C63" w:rsidP="002E0C63">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5.</w:t>
            </w:r>
          </w:p>
        </w:tc>
        <w:tc>
          <w:tcPr>
            <w:tcW w:w="3207" w:type="dxa"/>
          </w:tcPr>
          <w:p w14:paraId="6B3D4CF5" w14:textId="2DCA8862" w:rsidR="002E0C63" w:rsidRPr="00914688" w:rsidRDefault="002E0C63" w:rsidP="002E0C63">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Fremme af klimavenlige byggematerialer</w:t>
            </w:r>
          </w:p>
        </w:tc>
        <w:tc>
          <w:tcPr>
            <w:tcW w:w="3188" w:type="dxa"/>
          </w:tcPr>
          <w:p w14:paraId="4DDED830" w14:textId="77777777" w:rsidR="002E0C63" w:rsidRPr="00914688" w:rsidRDefault="002E0C63" w:rsidP="002E0C63">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Det mest klimavenlige alternativ skal altid anvendes, så vidt det giver øget værdi i projektet – det gælder såvel mellem materialealternativer som mellem forskellige variationer mellem ensartede materialer eller byggevarer.</w:t>
            </w:r>
          </w:p>
          <w:p w14:paraId="29BE3F21" w14:textId="77777777" w:rsidR="002E0C63" w:rsidRPr="00914688" w:rsidRDefault="002E0C63" w:rsidP="002E0C63">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02888CAA" w14:textId="7B83AC8C" w:rsidR="002E0C63" w:rsidRPr="00914688" w:rsidRDefault="6BFE1AB4" w:rsidP="347EC063">
            <w:pPr>
              <w:cnfStyle w:val="000000100000" w:firstRow="0" w:lastRow="0" w:firstColumn="0" w:lastColumn="0" w:oddVBand="0" w:evenVBand="0" w:oddHBand="1" w:evenHBand="0" w:firstRowFirstColumn="0" w:firstRowLastColumn="0" w:lastRowFirstColumn="0" w:lastRowLastColumn="0"/>
              <w:rPr>
                <w:rFonts w:cs="Arial"/>
              </w:rPr>
            </w:pPr>
            <w:r w:rsidRPr="347EC063">
              <w:rPr>
                <w:rFonts w:cs="Arial"/>
              </w:rPr>
              <w:t xml:space="preserve">Valg af det mest klimavenlige alternativ træffes ved hjælp af variantstudier af en række materialer eller løsninger med minimum tre variable: </w:t>
            </w:r>
            <w:r w:rsidRPr="347EC063">
              <w:rPr>
                <w:rFonts w:cs="Arial"/>
              </w:rPr>
              <w:t>M</w:t>
            </w:r>
            <w:r w:rsidRPr="347EC063">
              <w:rPr>
                <w:rFonts w:cs="Arial"/>
              </w:rPr>
              <w:t>iljøbelastning, totaløkonomi og levetid.</w:t>
            </w:r>
          </w:p>
        </w:tc>
      </w:tr>
      <w:tr w:rsidR="009279A2" w:rsidRPr="00914688" w14:paraId="3324C801"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58A69B78" w14:textId="77777777" w:rsidR="00C44104" w:rsidRPr="00914688" w:rsidRDefault="00C44104" w:rsidP="00CC49FC">
            <w:pPr>
              <w:rPr>
                <w:rFonts w:cs="Arial"/>
                <w:szCs w:val="18"/>
              </w:rPr>
            </w:pPr>
          </w:p>
        </w:tc>
        <w:tc>
          <w:tcPr>
            <w:tcW w:w="547" w:type="dxa"/>
          </w:tcPr>
          <w:p w14:paraId="28CAE061" w14:textId="23F642AB" w:rsidR="00C44104" w:rsidRPr="00914688" w:rsidRDefault="002E0C63" w:rsidP="00CC49FC">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6</w:t>
            </w:r>
            <w:r w:rsidR="00C44104" w:rsidRPr="00914688">
              <w:rPr>
                <w:rFonts w:cs="Arial"/>
                <w:b/>
                <w:bCs/>
                <w:szCs w:val="18"/>
              </w:rPr>
              <w:t>.</w:t>
            </w:r>
          </w:p>
        </w:tc>
        <w:tc>
          <w:tcPr>
            <w:tcW w:w="3207" w:type="dxa"/>
          </w:tcPr>
          <w:p w14:paraId="0AA73FC9" w14:textId="5D154CCF" w:rsidR="00C44104" w:rsidRPr="00914688" w:rsidRDefault="00C44104" w:rsidP="00CC49FC">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Elforbrug på byggeplads</w:t>
            </w:r>
          </w:p>
        </w:tc>
        <w:tc>
          <w:tcPr>
            <w:tcW w:w="3188" w:type="dxa"/>
          </w:tcPr>
          <w:p w14:paraId="4D46B8CB" w14:textId="58C8733C" w:rsidR="00C44104" w:rsidRPr="00914688" w:rsidRDefault="00C44104" w:rsidP="00CC49FC">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Elforbruget under byggeprocessen måles og anvendes løbende i </w:t>
            </w:r>
            <w:r w:rsidR="00063B14" w:rsidRPr="00914688">
              <w:rPr>
                <w:rFonts w:cs="Arial"/>
                <w:szCs w:val="18"/>
              </w:rPr>
              <w:t>optimering af drift af byggepladsen.</w:t>
            </w:r>
          </w:p>
        </w:tc>
        <w:tc>
          <w:tcPr>
            <w:tcW w:w="4693" w:type="dxa"/>
          </w:tcPr>
          <w:p w14:paraId="5E0AC837" w14:textId="057F5F77" w:rsidR="00C44104" w:rsidRPr="00914688" w:rsidRDefault="081C9E51" w:rsidP="347EC063">
            <w:pPr>
              <w:cnfStyle w:val="000000000000" w:firstRow="0" w:lastRow="0" w:firstColumn="0" w:lastColumn="0" w:oddVBand="0" w:evenVBand="0" w:oddHBand="0" w:evenHBand="0" w:firstRowFirstColumn="0" w:firstRowLastColumn="0" w:lastRowFirstColumn="0" w:lastRowLastColumn="0"/>
              <w:rPr>
                <w:rFonts w:cs="Arial"/>
              </w:rPr>
            </w:pPr>
            <w:r w:rsidRPr="347EC063">
              <w:rPr>
                <w:rFonts w:cs="Arial"/>
              </w:rPr>
              <w:t>Elforbrug skal måles og dokumenteres i separate delforbrug i henhold til Tabel 5 i FBK.</w:t>
            </w:r>
            <w:r w:rsidR="1577F160" w:rsidRPr="347EC063">
              <w:rPr>
                <w:rFonts w:cs="Arial"/>
              </w:rPr>
              <w:t xml:space="preserve"> Målingerne skal anvendes i optimeringen af den </w:t>
            </w:r>
            <w:r w:rsidR="1577F160" w:rsidRPr="347EC063">
              <w:rPr>
                <w:rFonts w:cs="Arial"/>
              </w:rPr>
              <w:t xml:space="preserve">byggepladsens </w:t>
            </w:r>
            <w:proofErr w:type="gramStart"/>
            <w:r w:rsidR="1577F160" w:rsidRPr="347EC063">
              <w:rPr>
                <w:rFonts w:cs="Arial"/>
              </w:rPr>
              <w:t>drift  i</w:t>
            </w:r>
            <w:proofErr w:type="gramEnd"/>
            <w:r w:rsidR="1577F160" w:rsidRPr="347EC063">
              <w:rPr>
                <w:rFonts w:cs="Arial"/>
              </w:rPr>
              <w:t xml:space="preserve"> byggeperioden og</w:t>
            </w:r>
            <w:r w:rsidR="4FA9059D" w:rsidRPr="347EC063">
              <w:rPr>
                <w:rFonts w:cs="Arial"/>
              </w:rPr>
              <w:t xml:space="preserve"> de indsamlede data skal overgå til bygning</w:t>
            </w:r>
            <w:r w:rsidR="5C6FE027" w:rsidRPr="347EC063">
              <w:rPr>
                <w:rFonts w:cs="Arial"/>
              </w:rPr>
              <w:t xml:space="preserve">sbrugernes drift, når byggeriet er afleveret. </w:t>
            </w:r>
          </w:p>
          <w:p w14:paraId="2D2C151F" w14:textId="704D3C2F" w:rsidR="00E7152F" w:rsidRPr="00914688" w:rsidRDefault="00E7152F" w:rsidP="00CC49FC">
            <w:pPr>
              <w:cnfStyle w:val="000000000000" w:firstRow="0" w:lastRow="0" w:firstColumn="0" w:lastColumn="0" w:oddVBand="0" w:evenVBand="0" w:oddHBand="0" w:evenHBand="0" w:firstRowFirstColumn="0" w:firstRowLastColumn="0" w:lastRowFirstColumn="0" w:lastRowLastColumn="0"/>
              <w:rPr>
                <w:rFonts w:cs="Arial"/>
                <w:szCs w:val="18"/>
              </w:rPr>
            </w:pPr>
          </w:p>
        </w:tc>
      </w:tr>
      <w:tr w:rsidR="009279A2" w:rsidRPr="00914688" w14:paraId="4A884EF1"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val="restart"/>
          </w:tcPr>
          <w:p w14:paraId="08C00E89" w14:textId="25965F34" w:rsidR="00AA7A47" w:rsidRPr="00914688" w:rsidRDefault="00AA7A47" w:rsidP="00AA7A47">
            <w:pPr>
              <w:rPr>
                <w:rFonts w:cs="Arial"/>
                <w:szCs w:val="18"/>
              </w:rPr>
            </w:pPr>
            <w:r w:rsidRPr="00914688">
              <w:rPr>
                <w:rFonts w:cs="Arial"/>
                <w:szCs w:val="18"/>
              </w:rPr>
              <w:t>Holdbare bygninger af høj kvalitet</w:t>
            </w:r>
          </w:p>
        </w:tc>
        <w:tc>
          <w:tcPr>
            <w:tcW w:w="547" w:type="dxa"/>
          </w:tcPr>
          <w:p w14:paraId="4AFA470E" w14:textId="726A0D42" w:rsidR="00AA7A47" w:rsidRPr="00914688" w:rsidRDefault="002E0C63"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7</w:t>
            </w:r>
            <w:r w:rsidR="00AA7A47" w:rsidRPr="00914688">
              <w:rPr>
                <w:rFonts w:cs="Arial"/>
                <w:b/>
                <w:bCs/>
                <w:szCs w:val="18"/>
              </w:rPr>
              <w:t>.</w:t>
            </w:r>
          </w:p>
        </w:tc>
        <w:tc>
          <w:tcPr>
            <w:tcW w:w="3207" w:type="dxa"/>
          </w:tcPr>
          <w:p w14:paraId="7E84C125" w14:textId="51C876D7" w:rsidR="00AA7A47" w:rsidRPr="00914688" w:rsidRDefault="00AA7A47"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 xml:space="preserve">Mere bæredygtige konstruktioner </w:t>
            </w:r>
          </w:p>
        </w:tc>
        <w:tc>
          <w:tcPr>
            <w:tcW w:w="3188" w:type="dxa"/>
          </w:tcPr>
          <w:p w14:paraId="429A54FA" w14:textId="77777777" w:rsidR="007404E4" w:rsidRPr="00914688" w:rsidRDefault="00406D2B"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 xml:space="preserve">Optimering af konstruktioner ud fra et mål om at </w:t>
            </w:r>
            <w:r w:rsidR="00040755" w:rsidRPr="00914688">
              <w:rPr>
                <w:rFonts w:cs="Arial"/>
                <w:szCs w:val="18"/>
              </w:rPr>
              <w:t xml:space="preserve">samtænke reduktion af miljøbelastning med materialevalg og </w:t>
            </w:r>
            <w:r w:rsidR="007404E4" w:rsidRPr="00914688">
              <w:rPr>
                <w:rFonts w:cs="Arial"/>
                <w:szCs w:val="18"/>
              </w:rPr>
              <w:t>passive designstrategier.</w:t>
            </w:r>
          </w:p>
          <w:p w14:paraId="45F29935" w14:textId="4E62E28F" w:rsidR="00AA7A47" w:rsidRPr="00914688" w:rsidRDefault="00AA7A47"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4BEFB796" w14:textId="77777777" w:rsidR="000C6A55" w:rsidRPr="00914688" w:rsidRDefault="21D6FE0B" w:rsidP="347EC063">
            <w:pPr>
              <w:cnfStyle w:val="000000100000" w:firstRow="0" w:lastRow="0" w:firstColumn="0" w:lastColumn="0" w:oddVBand="0" w:evenVBand="0" w:oddHBand="1" w:evenHBand="0" w:firstRowFirstColumn="0" w:firstRowLastColumn="0" w:lastRowFirstColumn="0" w:lastRowLastColumn="0"/>
              <w:rPr>
                <w:rFonts w:cs="Arial"/>
              </w:rPr>
            </w:pPr>
            <w:r w:rsidRPr="347EC063">
              <w:rPr>
                <w:rFonts w:cs="Arial"/>
              </w:rPr>
              <w:t xml:space="preserve">Konstruktioner udføres altid, så der skabes den bedste balance mellem </w:t>
            </w:r>
            <w:r w:rsidR="5EC233BD" w:rsidRPr="347EC063">
              <w:rPr>
                <w:rFonts w:cs="Arial"/>
              </w:rPr>
              <w:t xml:space="preserve">design, materiale og miljøbelastning </w:t>
            </w:r>
            <w:r w:rsidR="7506FFB1" w:rsidRPr="347EC063">
              <w:rPr>
                <w:rFonts w:cs="Arial"/>
              </w:rPr>
              <w:t xml:space="preserve">i samarbejde mellem projektets discipliner. </w:t>
            </w:r>
            <w:r w:rsidR="54250818" w:rsidRPr="347EC063">
              <w:rPr>
                <w:rFonts w:cs="Arial"/>
              </w:rPr>
              <w:t>Dette dokumenteres gennem projektets detaljer (fx. vis vand væk), eventuelle variantstudier af materialer og løsninger og LCA-beregninger.</w:t>
            </w:r>
          </w:p>
          <w:p w14:paraId="06EC6E55" w14:textId="6228A285" w:rsidR="00AA7A47" w:rsidRPr="00914688" w:rsidRDefault="00AA7A47"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r>
      <w:tr w:rsidR="009279A2" w:rsidRPr="00914688" w14:paraId="0AB40429"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12790F17" w14:textId="77777777" w:rsidR="00AA7A47" w:rsidRPr="00914688" w:rsidRDefault="00AA7A47" w:rsidP="00AA7A47">
            <w:pPr>
              <w:rPr>
                <w:rFonts w:cs="Arial"/>
                <w:szCs w:val="18"/>
              </w:rPr>
            </w:pPr>
          </w:p>
        </w:tc>
        <w:tc>
          <w:tcPr>
            <w:tcW w:w="547" w:type="dxa"/>
          </w:tcPr>
          <w:p w14:paraId="494494DC" w14:textId="2B47E8FA" w:rsidR="00AA7A47" w:rsidRPr="00914688" w:rsidRDefault="002E0C63"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8</w:t>
            </w:r>
            <w:r w:rsidR="00AA7A47" w:rsidRPr="00914688">
              <w:rPr>
                <w:rFonts w:cs="Arial"/>
                <w:b/>
                <w:bCs/>
                <w:szCs w:val="18"/>
              </w:rPr>
              <w:t>.</w:t>
            </w:r>
          </w:p>
        </w:tc>
        <w:tc>
          <w:tcPr>
            <w:tcW w:w="3207" w:type="dxa"/>
          </w:tcPr>
          <w:p w14:paraId="670F9BE7" w14:textId="6A25EDC2" w:rsidR="00AA7A47" w:rsidRPr="00914688" w:rsidRDefault="00AA7A47"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Sikkert og sundt genbrug i byggeriet</w:t>
            </w:r>
          </w:p>
        </w:tc>
        <w:tc>
          <w:tcPr>
            <w:tcW w:w="3188" w:type="dxa"/>
          </w:tcPr>
          <w:p w14:paraId="25CA11DE" w14:textId="77777777" w:rsidR="009B49B2" w:rsidRPr="00914688" w:rsidRDefault="00D32DBC"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Fokus på at skabe sikre og sunde løsninger ved hjælp af </w:t>
            </w:r>
            <w:r w:rsidR="006F288F" w:rsidRPr="00914688">
              <w:rPr>
                <w:rFonts w:cs="Arial"/>
                <w:szCs w:val="18"/>
              </w:rPr>
              <w:t>genbrugte materialer og løsninger</w:t>
            </w:r>
            <w:r w:rsidR="009B49B2" w:rsidRPr="00914688">
              <w:rPr>
                <w:rFonts w:cs="Arial"/>
                <w:szCs w:val="18"/>
              </w:rPr>
              <w:t>.</w:t>
            </w:r>
          </w:p>
          <w:p w14:paraId="5CDCE0E8" w14:textId="04B16DB3" w:rsidR="00AA7A47" w:rsidRPr="00914688" w:rsidRDefault="00AA7A47"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20AD0504" w14:textId="77777777" w:rsidR="00AA7A47" w:rsidRPr="00914688" w:rsidRDefault="00AA7A47"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r>
      <w:tr w:rsidR="009279A2" w:rsidRPr="00914688" w14:paraId="434EE767"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41B4E9FD" w14:textId="77777777" w:rsidR="00AA7A47" w:rsidRPr="00914688" w:rsidRDefault="00AA7A47" w:rsidP="00AA7A47">
            <w:pPr>
              <w:rPr>
                <w:rFonts w:cs="Arial"/>
                <w:szCs w:val="18"/>
              </w:rPr>
            </w:pPr>
          </w:p>
        </w:tc>
        <w:tc>
          <w:tcPr>
            <w:tcW w:w="547" w:type="dxa"/>
          </w:tcPr>
          <w:p w14:paraId="54815EDC" w14:textId="6ABB2288" w:rsidR="00AA7A47" w:rsidRPr="00914688" w:rsidRDefault="00AA7A47"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9.</w:t>
            </w:r>
          </w:p>
        </w:tc>
        <w:tc>
          <w:tcPr>
            <w:tcW w:w="3207" w:type="dxa"/>
          </w:tcPr>
          <w:p w14:paraId="0220F07F" w14:textId="6521E201" w:rsidR="00AA7A47" w:rsidRPr="00914688" w:rsidRDefault="00A10823"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R</w:t>
            </w:r>
            <w:r w:rsidR="00AA7A47" w:rsidRPr="00914688">
              <w:rPr>
                <w:rFonts w:cs="Arial"/>
                <w:b/>
                <w:bCs/>
                <w:szCs w:val="18"/>
              </w:rPr>
              <w:t>etvisende miljødata for materialer</w:t>
            </w:r>
          </w:p>
        </w:tc>
        <w:tc>
          <w:tcPr>
            <w:tcW w:w="3188" w:type="dxa"/>
          </w:tcPr>
          <w:p w14:paraId="20BE9C1F" w14:textId="77777777" w:rsidR="002168E6" w:rsidRPr="00914688" w:rsidRDefault="005447A5" w:rsidP="005447A5">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Der skal i nybyggeri anvendes</w:t>
            </w:r>
            <w:r w:rsidR="002168E6" w:rsidRPr="00914688">
              <w:rPr>
                <w:rFonts w:cs="Arial"/>
                <w:szCs w:val="18"/>
              </w:rPr>
              <w:t xml:space="preserve"> </w:t>
            </w:r>
            <w:r w:rsidRPr="00914688">
              <w:rPr>
                <w:rFonts w:cs="Arial"/>
                <w:szCs w:val="18"/>
              </w:rPr>
              <w:t>produktspecifikke</w:t>
            </w:r>
          </w:p>
          <w:p w14:paraId="5412F0BC" w14:textId="20243BFB" w:rsidR="005447A5" w:rsidRPr="00914688" w:rsidRDefault="005447A5" w:rsidP="005447A5">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 xml:space="preserve">miljøvaredeklarationer på byggevarer hvor produktet som minimum udgør 25 % af bygningsdelens samlede volumen, masse eller areal. </w:t>
            </w:r>
          </w:p>
          <w:p w14:paraId="44B6F20E" w14:textId="77777777" w:rsidR="00AA7A47" w:rsidRPr="00914688" w:rsidRDefault="00AA7A47"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3970EC97" w14:textId="291DC834" w:rsidR="00AA7A47" w:rsidRPr="00914688" w:rsidRDefault="00C91E42" w:rsidP="00AA7A47">
            <w:pPr>
              <w:cnfStyle w:val="000000100000" w:firstRow="0" w:lastRow="0" w:firstColumn="0" w:lastColumn="0" w:oddVBand="0" w:evenVBand="0" w:oddHBand="1" w:evenHBand="0" w:firstRowFirstColumn="0" w:firstRowLastColumn="0" w:lastRowFirstColumn="0" w:lastRowLastColumn="0"/>
              <w:rPr>
                <w:rFonts w:cs="Arial"/>
                <w:szCs w:val="18"/>
              </w:rPr>
            </w:pPr>
            <w:proofErr w:type="spellStart"/>
            <w:r w:rsidRPr="00914688">
              <w:rPr>
                <w:rFonts w:cs="Arial"/>
                <w:szCs w:val="18"/>
              </w:rPr>
              <w:t>EPD’erne</w:t>
            </w:r>
            <w:proofErr w:type="spellEnd"/>
            <w:r w:rsidRPr="00914688">
              <w:rPr>
                <w:rFonts w:cs="Arial"/>
                <w:szCs w:val="18"/>
              </w:rPr>
              <w:t xml:space="preserve"> skal anvendes i LCA beregningen.</w:t>
            </w:r>
          </w:p>
        </w:tc>
      </w:tr>
      <w:tr w:rsidR="009279A2" w:rsidRPr="00914688" w14:paraId="10B3DE04"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302F6FB2" w14:textId="77777777" w:rsidR="00AA7A47" w:rsidRPr="00914688" w:rsidRDefault="00AA7A47" w:rsidP="00AA7A47">
            <w:pPr>
              <w:rPr>
                <w:rFonts w:cs="Arial"/>
                <w:szCs w:val="18"/>
              </w:rPr>
            </w:pPr>
          </w:p>
        </w:tc>
        <w:tc>
          <w:tcPr>
            <w:tcW w:w="547" w:type="dxa"/>
          </w:tcPr>
          <w:p w14:paraId="26DCBF48" w14:textId="3CDA9903" w:rsidR="00AA7A47" w:rsidRPr="00914688" w:rsidRDefault="00AA7A47"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10.</w:t>
            </w:r>
          </w:p>
        </w:tc>
        <w:tc>
          <w:tcPr>
            <w:tcW w:w="3207" w:type="dxa"/>
          </w:tcPr>
          <w:p w14:paraId="7DA2E8CC" w14:textId="16614514" w:rsidR="00AA7A47" w:rsidRPr="00914688" w:rsidRDefault="00AA7A47"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Helhedsvurderinger ved renoveringer</w:t>
            </w:r>
          </w:p>
        </w:tc>
        <w:tc>
          <w:tcPr>
            <w:tcW w:w="3188" w:type="dxa"/>
          </w:tcPr>
          <w:p w14:paraId="4F74B668" w14:textId="77777777" w:rsidR="00AA7A47" w:rsidRPr="00914688" w:rsidRDefault="00A10823"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Ved renovering foretages der helhedsvurdering af </w:t>
            </w:r>
            <w:r w:rsidR="001324DB" w:rsidRPr="00914688">
              <w:rPr>
                <w:rFonts w:cs="Arial"/>
                <w:szCs w:val="18"/>
              </w:rPr>
              <w:t xml:space="preserve">den eksisterende bygning inden projektet påbegyndes med henblik på kortlægning af </w:t>
            </w:r>
            <w:r w:rsidR="00AD64D2" w:rsidRPr="00914688">
              <w:rPr>
                <w:rFonts w:cs="Arial"/>
                <w:szCs w:val="18"/>
              </w:rPr>
              <w:t>potentialer til det videre projekt.</w:t>
            </w:r>
          </w:p>
          <w:p w14:paraId="6DC9CA6D" w14:textId="105607C4" w:rsidR="00D57508" w:rsidRPr="00914688" w:rsidRDefault="00D57508"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71679C39" w14:textId="59F85F0B" w:rsidR="00AA7A47" w:rsidRPr="00914688" w:rsidRDefault="544C137D" w:rsidP="347EC063">
            <w:pPr>
              <w:cnfStyle w:val="000000000000" w:firstRow="0" w:lastRow="0" w:firstColumn="0" w:lastColumn="0" w:oddVBand="0" w:evenVBand="0" w:oddHBand="0" w:evenHBand="0" w:firstRowFirstColumn="0" w:firstRowLastColumn="0" w:lastRowFirstColumn="0" w:lastRowLastColumn="0"/>
              <w:rPr>
                <w:rFonts w:cs="Arial"/>
              </w:rPr>
            </w:pPr>
            <w:r w:rsidRPr="347EC063">
              <w:rPr>
                <w:rFonts w:cs="Arial"/>
              </w:rPr>
              <w:t xml:space="preserve">Helhedsvurderingen foretages som tværfaglig vurdering </w:t>
            </w:r>
            <w:r w:rsidR="43A33CBA" w:rsidRPr="347EC063">
              <w:rPr>
                <w:rFonts w:cs="Arial"/>
              </w:rPr>
              <w:t xml:space="preserve">på tværs af minimum tre discipliner, men gerne flere: </w:t>
            </w:r>
            <w:r w:rsidR="43A33CBA" w:rsidRPr="347EC063">
              <w:rPr>
                <w:rFonts w:cs="Arial"/>
              </w:rPr>
              <w:t>A</w:t>
            </w:r>
            <w:r w:rsidR="05C1A9C2" w:rsidRPr="347EC063">
              <w:rPr>
                <w:rFonts w:cs="Arial"/>
              </w:rPr>
              <w:t>rkitektur, konstruktioner</w:t>
            </w:r>
            <w:r w:rsidR="05C1A9C2" w:rsidRPr="347EC063">
              <w:rPr>
                <w:rFonts w:cs="Arial"/>
              </w:rPr>
              <w:t xml:space="preserve"> og</w:t>
            </w:r>
            <w:r w:rsidR="05C1A9C2" w:rsidRPr="347EC063">
              <w:rPr>
                <w:rFonts w:cs="Arial"/>
              </w:rPr>
              <w:t xml:space="preserve"> miljø.</w:t>
            </w:r>
          </w:p>
        </w:tc>
      </w:tr>
      <w:tr w:rsidR="009279A2" w:rsidRPr="00914688" w14:paraId="775082A7"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val="restart"/>
          </w:tcPr>
          <w:p w14:paraId="4DF401D9" w14:textId="1F387AAC" w:rsidR="00947298" w:rsidRPr="00914688" w:rsidRDefault="66AE5F7F" w:rsidP="347EC063">
            <w:pPr>
              <w:rPr>
                <w:rFonts w:cs="Arial"/>
              </w:rPr>
            </w:pPr>
            <w:r w:rsidRPr="347EC063">
              <w:rPr>
                <w:rFonts w:cs="Arial"/>
              </w:rPr>
              <w:t>Ressource</w:t>
            </w:r>
            <w:r w:rsidRPr="347EC063">
              <w:rPr>
                <w:rFonts w:cs="Arial"/>
              </w:rPr>
              <w:t>-</w:t>
            </w:r>
            <w:r w:rsidRPr="347EC063">
              <w:rPr>
                <w:rFonts w:cs="Arial"/>
              </w:rPr>
              <w:t>effektivt byggeri</w:t>
            </w:r>
          </w:p>
        </w:tc>
        <w:tc>
          <w:tcPr>
            <w:tcW w:w="547" w:type="dxa"/>
          </w:tcPr>
          <w:p w14:paraId="24F7CC28" w14:textId="7310E059"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11.</w:t>
            </w:r>
          </w:p>
        </w:tc>
        <w:tc>
          <w:tcPr>
            <w:tcW w:w="3207" w:type="dxa"/>
          </w:tcPr>
          <w:p w14:paraId="74526E4A" w14:textId="77777777"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Strategisk kortlægning og undersøgelse af den eksisterende bygningsmasse</w:t>
            </w:r>
          </w:p>
          <w:p w14:paraId="515FEAB4" w14:textId="4969A101"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3188" w:type="dxa"/>
          </w:tcPr>
          <w:p w14:paraId="570E23C5" w14:textId="60787177" w:rsidR="00947298" w:rsidRPr="00914688" w:rsidRDefault="003659AA"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 xml:space="preserve">Der skal foretages strategisk kortlægning og undersøgelse af den eksisterende bygningsmasse </w:t>
            </w:r>
            <w:r w:rsidR="009A3DE3" w:rsidRPr="00914688">
              <w:rPr>
                <w:rFonts w:cs="Arial"/>
                <w:szCs w:val="18"/>
              </w:rPr>
              <w:t xml:space="preserve">med henblik på </w:t>
            </w:r>
            <w:r w:rsidR="00677266" w:rsidRPr="00914688">
              <w:rPr>
                <w:rFonts w:cs="Arial"/>
                <w:szCs w:val="18"/>
              </w:rPr>
              <w:t>at etablere et overblik over</w:t>
            </w:r>
            <w:r w:rsidR="009A3DE3" w:rsidRPr="00914688">
              <w:rPr>
                <w:rFonts w:cs="Arial"/>
                <w:szCs w:val="18"/>
              </w:rPr>
              <w:t xml:space="preserve"> kvaliteter og potentialer i den eksisterende </w:t>
            </w:r>
            <w:r w:rsidR="00677266" w:rsidRPr="00914688">
              <w:rPr>
                <w:rFonts w:cs="Arial"/>
                <w:szCs w:val="18"/>
              </w:rPr>
              <w:t xml:space="preserve">bygningsmasses </w:t>
            </w:r>
            <w:r w:rsidR="009A3DE3" w:rsidRPr="00914688">
              <w:rPr>
                <w:rFonts w:cs="Arial"/>
                <w:szCs w:val="18"/>
              </w:rPr>
              <w:t>materialer</w:t>
            </w:r>
            <w:r w:rsidR="000A1E5C" w:rsidRPr="00914688">
              <w:rPr>
                <w:rFonts w:cs="Arial"/>
                <w:szCs w:val="18"/>
              </w:rPr>
              <w:t xml:space="preserve"> og byggevarer.</w:t>
            </w:r>
          </w:p>
          <w:p w14:paraId="67BBE2DD" w14:textId="2C5514DD" w:rsidR="00B30BF7" w:rsidRPr="00914688" w:rsidRDefault="00B30BF7"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2DFB3292" w14:textId="557CD978" w:rsidR="00947298" w:rsidRPr="00914688" w:rsidRDefault="00912F09"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Den strategiske kortlægning</w:t>
            </w:r>
            <w:r w:rsidR="00677266" w:rsidRPr="00914688">
              <w:rPr>
                <w:rFonts w:cs="Arial"/>
                <w:szCs w:val="18"/>
              </w:rPr>
              <w:t xml:space="preserve"> </w:t>
            </w:r>
            <w:r w:rsidR="001973DD" w:rsidRPr="00914688">
              <w:rPr>
                <w:rFonts w:cs="Arial"/>
                <w:szCs w:val="18"/>
              </w:rPr>
              <w:t xml:space="preserve">kan foretages såvel håndholdt som digitalt og </w:t>
            </w:r>
            <w:r w:rsidR="001B477C" w:rsidRPr="00914688">
              <w:rPr>
                <w:rFonts w:cs="Arial"/>
                <w:szCs w:val="18"/>
              </w:rPr>
              <w:t xml:space="preserve">skal inkludere en række forskellige </w:t>
            </w:r>
            <w:r w:rsidR="004031A5" w:rsidRPr="00914688">
              <w:rPr>
                <w:rFonts w:cs="Arial"/>
                <w:szCs w:val="18"/>
              </w:rPr>
              <w:t xml:space="preserve">informationer som </w:t>
            </w:r>
            <w:r w:rsidR="009279A2" w:rsidRPr="00914688">
              <w:rPr>
                <w:rFonts w:cs="Arial"/>
                <w:szCs w:val="18"/>
              </w:rPr>
              <w:t>kvalitet, miljø</w:t>
            </w:r>
            <w:r w:rsidR="00950914" w:rsidRPr="00914688">
              <w:rPr>
                <w:rFonts w:cs="Arial"/>
                <w:szCs w:val="18"/>
              </w:rPr>
              <w:t>farlige stoffer</w:t>
            </w:r>
            <w:r w:rsidR="009279A2" w:rsidRPr="00914688">
              <w:rPr>
                <w:rFonts w:cs="Arial"/>
                <w:szCs w:val="18"/>
              </w:rPr>
              <w:t xml:space="preserve">, </w:t>
            </w:r>
            <w:r w:rsidR="00950914" w:rsidRPr="00914688">
              <w:rPr>
                <w:rFonts w:cs="Arial"/>
                <w:szCs w:val="18"/>
              </w:rPr>
              <w:t xml:space="preserve">restlevetid og lignende. </w:t>
            </w:r>
          </w:p>
        </w:tc>
      </w:tr>
      <w:tr w:rsidR="009279A2" w:rsidRPr="00914688" w14:paraId="1556EB8F"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7628FC11" w14:textId="77777777" w:rsidR="00947298" w:rsidRPr="00914688" w:rsidRDefault="00947298" w:rsidP="00AA7A47">
            <w:pPr>
              <w:rPr>
                <w:rFonts w:cs="Arial"/>
                <w:szCs w:val="18"/>
              </w:rPr>
            </w:pPr>
          </w:p>
        </w:tc>
        <w:tc>
          <w:tcPr>
            <w:tcW w:w="547" w:type="dxa"/>
          </w:tcPr>
          <w:p w14:paraId="1D5B1A7B" w14:textId="45EB9EEF"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12.</w:t>
            </w:r>
          </w:p>
        </w:tc>
        <w:tc>
          <w:tcPr>
            <w:tcW w:w="3207" w:type="dxa"/>
          </w:tcPr>
          <w:p w14:paraId="0F574977" w14:textId="77777777" w:rsidR="005B61AA" w:rsidRPr="00914688" w:rsidRDefault="005B61A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Biodiversitet som en ressource</w:t>
            </w:r>
          </w:p>
          <w:p w14:paraId="4B138F5D" w14:textId="7D1E52B1"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3188" w:type="dxa"/>
          </w:tcPr>
          <w:p w14:paraId="0EF1E3B6" w14:textId="4B44A6AA" w:rsidR="005B61AA" w:rsidRPr="00914688" w:rsidRDefault="004B551D"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Der skal </w:t>
            </w:r>
            <w:r w:rsidR="007163AA" w:rsidRPr="00914688">
              <w:rPr>
                <w:rFonts w:cs="Arial"/>
                <w:szCs w:val="18"/>
              </w:rPr>
              <w:t xml:space="preserve">i alle projekter </w:t>
            </w:r>
            <w:r w:rsidRPr="00914688">
              <w:rPr>
                <w:rFonts w:cs="Arial"/>
                <w:szCs w:val="18"/>
              </w:rPr>
              <w:t xml:space="preserve">sættes fokus på biodiversitet </w:t>
            </w:r>
            <w:r w:rsidR="00DA4D29" w:rsidRPr="00914688">
              <w:rPr>
                <w:rFonts w:cs="Arial"/>
                <w:szCs w:val="18"/>
              </w:rPr>
              <w:t xml:space="preserve">i såvel byggeriet som i omgivelserne. </w:t>
            </w:r>
          </w:p>
          <w:p w14:paraId="486FC2D8" w14:textId="4F87270C"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0292AD11" w14:textId="0D68D51B" w:rsidR="00947298" w:rsidRPr="00914688" w:rsidRDefault="00F853C0" w:rsidP="004B551D">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Der skal skabe</w:t>
            </w:r>
            <w:r w:rsidR="00DA4D29" w:rsidRPr="00914688">
              <w:rPr>
                <w:rFonts w:cs="Arial"/>
                <w:szCs w:val="18"/>
              </w:rPr>
              <w:t>s</w:t>
            </w:r>
            <w:r w:rsidRPr="00914688">
              <w:rPr>
                <w:rFonts w:cs="Arial"/>
                <w:szCs w:val="18"/>
              </w:rPr>
              <w:t xml:space="preserve"> et biodiversitetsindeks svarende til 30 </w:t>
            </w:r>
            <w:r w:rsidR="004B551D" w:rsidRPr="00914688">
              <w:rPr>
                <w:rFonts w:cs="Arial"/>
                <w:szCs w:val="18"/>
              </w:rPr>
              <w:t>jf. D</w:t>
            </w:r>
            <w:r w:rsidRPr="00914688">
              <w:rPr>
                <w:rFonts w:cs="Arial"/>
                <w:szCs w:val="18"/>
              </w:rPr>
              <w:t>GNB ENV2.4</w:t>
            </w:r>
            <w:r w:rsidR="004B551D" w:rsidRPr="00914688">
              <w:rPr>
                <w:rFonts w:cs="Arial"/>
                <w:szCs w:val="18"/>
              </w:rPr>
              <w:t>.</w:t>
            </w:r>
            <w:r w:rsidRPr="00914688">
              <w:rPr>
                <w:rFonts w:cs="Arial"/>
                <w:szCs w:val="18"/>
              </w:rPr>
              <w:br/>
            </w:r>
          </w:p>
        </w:tc>
      </w:tr>
      <w:tr w:rsidR="009279A2" w:rsidRPr="00914688" w14:paraId="2303BD1F"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510BDEE4" w14:textId="77777777" w:rsidR="00947298" w:rsidRPr="00914688" w:rsidRDefault="00947298" w:rsidP="00AA7A47">
            <w:pPr>
              <w:rPr>
                <w:rFonts w:cs="Arial"/>
                <w:szCs w:val="18"/>
              </w:rPr>
            </w:pPr>
          </w:p>
        </w:tc>
        <w:tc>
          <w:tcPr>
            <w:tcW w:w="547" w:type="dxa"/>
          </w:tcPr>
          <w:p w14:paraId="4F72AF59" w14:textId="6F9328B6"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13.</w:t>
            </w:r>
          </w:p>
        </w:tc>
        <w:tc>
          <w:tcPr>
            <w:tcW w:w="3207" w:type="dxa"/>
          </w:tcPr>
          <w:p w14:paraId="7DBDDBAB" w14:textId="77369C66"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Design for adskillelse</w:t>
            </w:r>
          </w:p>
        </w:tc>
        <w:tc>
          <w:tcPr>
            <w:tcW w:w="3188" w:type="dxa"/>
          </w:tcPr>
          <w:p w14:paraId="77A1365D" w14:textId="33E659AC" w:rsidR="00947298" w:rsidRPr="00914688" w:rsidRDefault="00947298" w:rsidP="00912768">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 xml:space="preserve">Der skal i projektet arbejdes med lette adskillelsesprocesser af bygningskomponenter, </w:t>
            </w:r>
            <w:proofErr w:type="gramStart"/>
            <w:r w:rsidRPr="00914688">
              <w:rPr>
                <w:rFonts w:cs="Arial"/>
                <w:szCs w:val="18"/>
              </w:rPr>
              <w:t>således at</w:t>
            </w:r>
            <w:proofErr w:type="gramEnd"/>
            <w:r w:rsidRPr="00914688">
              <w:rPr>
                <w:rFonts w:cs="Arial"/>
                <w:szCs w:val="18"/>
              </w:rPr>
              <w:t xml:space="preserve"> komponenterne kan genindvindes. </w:t>
            </w:r>
          </w:p>
        </w:tc>
        <w:tc>
          <w:tcPr>
            <w:tcW w:w="4693" w:type="dxa"/>
          </w:tcPr>
          <w:p w14:paraId="677683C4" w14:textId="77777777" w:rsidR="00947298" w:rsidRPr="00914688" w:rsidRDefault="66AE5F7F" w:rsidP="347EC063">
            <w:pPr>
              <w:cnfStyle w:val="000000100000" w:firstRow="0" w:lastRow="0" w:firstColumn="0" w:lastColumn="0" w:oddVBand="0" w:evenVBand="0" w:oddHBand="1" w:evenHBand="0" w:firstRowFirstColumn="0" w:firstRowLastColumn="0" w:lastRowFirstColumn="0" w:lastRowLastColumn="0"/>
              <w:rPr>
                <w:rFonts w:cs="Arial"/>
              </w:rPr>
            </w:pPr>
            <w:r w:rsidRPr="347EC063">
              <w:rPr>
                <w:rFonts w:cs="Arial"/>
              </w:rPr>
              <w:t>Cirkulær økonomi og muligheden for at indarbejde cirkulære og brugte materialer ind i stedet for nye materialer som erstatter en af de mest anvendte materialer skal afsøges og vurderes både ved renovering og nybyggeri. Produkter med Take-back-ordninger eller produkter produceret med ”genanvendte ressourcer” foretrækkes.</w:t>
            </w:r>
          </w:p>
          <w:p w14:paraId="7EAF88BD" w14:textId="7D5CAD6F"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r>
      <w:tr w:rsidR="009279A2" w:rsidRPr="00914688" w14:paraId="71537370"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48168AA7" w14:textId="77777777" w:rsidR="00947298" w:rsidRPr="00914688" w:rsidRDefault="00947298" w:rsidP="00AA7A47">
            <w:pPr>
              <w:rPr>
                <w:rFonts w:cs="Arial"/>
                <w:szCs w:val="18"/>
              </w:rPr>
            </w:pPr>
          </w:p>
        </w:tc>
        <w:tc>
          <w:tcPr>
            <w:tcW w:w="547" w:type="dxa"/>
          </w:tcPr>
          <w:p w14:paraId="23D20A74" w14:textId="6F459727"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14.</w:t>
            </w:r>
          </w:p>
        </w:tc>
        <w:tc>
          <w:tcPr>
            <w:tcW w:w="3207" w:type="dxa"/>
          </w:tcPr>
          <w:p w14:paraId="4BE7B931" w14:textId="3EAFC8B0"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 xml:space="preserve">Reduktion af byggeaffald </w:t>
            </w:r>
            <w:r w:rsidR="003E6C07" w:rsidRPr="00914688">
              <w:rPr>
                <w:rFonts w:cs="Arial"/>
                <w:b/>
                <w:bCs/>
                <w:szCs w:val="18"/>
              </w:rPr>
              <w:t>og minimering af spild af materialer på byggepladsen</w:t>
            </w:r>
          </w:p>
        </w:tc>
        <w:tc>
          <w:tcPr>
            <w:tcW w:w="3188" w:type="dxa"/>
          </w:tcPr>
          <w:p w14:paraId="4F0D2C1F" w14:textId="77777777"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Byggeaffald skal reduceres til et minimum gennem struktureret indretning af affaldshåndtering på pladsen samt fokuserede designløsninger.</w:t>
            </w:r>
          </w:p>
          <w:p w14:paraId="13B8575C" w14:textId="15573EB4"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331ABB22" w14:textId="04B4517A"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Der er formuleret et koncept for minimering og sortering af affald på byggepladsen som forholder sig til lokale forhold som Kommunens regler og anvisninger i samklang med initiativer og ideer til at hæve barren for reduktion af byggeaffald. </w:t>
            </w:r>
          </w:p>
          <w:p w14:paraId="21FC0DA2" w14:textId="6B04D2E0" w:rsidR="00947298" w:rsidRPr="00914688" w:rsidRDefault="00947298"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 </w:t>
            </w:r>
          </w:p>
        </w:tc>
      </w:tr>
      <w:tr w:rsidR="009279A2" w:rsidRPr="00914688" w14:paraId="43B06D01"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358E65C2" w14:textId="77777777" w:rsidR="00947298" w:rsidRPr="00914688" w:rsidRDefault="00947298" w:rsidP="00AA7A47">
            <w:pPr>
              <w:rPr>
                <w:rFonts w:cs="Arial"/>
                <w:szCs w:val="18"/>
              </w:rPr>
            </w:pPr>
          </w:p>
        </w:tc>
        <w:tc>
          <w:tcPr>
            <w:tcW w:w="547" w:type="dxa"/>
          </w:tcPr>
          <w:p w14:paraId="32E2887D" w14:textId="0B37E9AE"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15.</w:t>
            </w:r>
          </w:p>
        </w:tc>
        <w:tc>
          <w:tcPr>
            <w:tcW w:w="3207" w:type="dxa"/>
          </w:tcPr>
          <w:p w14:paraId="01A3B6BF" w14:textId="77777777"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Ansvarlig oprindelse af byggematerialer</w:t>
            </w:r>
          </w:p>
          <w:p w14:paraId="379AE20D" w14:textId="3C2C1162"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3188" w:type="dxa"/>
          </w:tcPr>
          <w:p w14:paraId="25E948F5" w14:textId="310A402F"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Byggevarer og -materialer der anvendes i projektet skal være ansvarligt dyrket og produceret.</w:t>
            </w:r>
          </w:p>
          <w:p w14:paraId="4BDEE0DE" w14:textId="3D349949" w:rsidR="00947298" w:rsidRPr="00914688" w:rsidRDefault="00947298"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021A523F" w14:textId="77777777" w:rsidR="005122FF" w:rsidRPr="00914688" w:rsidRDefault="4E553AA0" w:rsidP="347EC063">
            <w:pPr>
              <w:cnfStyle w:val="000000100000" w:firstRow="0" w:lastRow="0" w:firstColumn="0" w:lastColumn="0" w:oddVBand="0" w:evenVBand="0" w:oddHBand="1" w:evenHBand="0" w:firstRowFirstColumn="0" w:firstRowLastColumn="0" w:lastRowFirstColumn="0" w:lastRowLastColumn="0"/>
              <w:rPr>
                <w:rFonts w:cs="Arial"/>
              </w:rPr>
            </w:pPr>
            <w:r w:rsidRPr="2C0A12B5">
              <w:rPr>
                <w:rFonts w:cs="Arial"/>
              </w:rPr>
              <w:t>Minimum 90</w:t>
            </w:r>
            <w:r w:rsidR="005122FF" w:rsidRPr="2C0A12B5">
              <w:rPr>
                <w:rFonts w:cs="Arial"/>
              </w:rPr>
              <w:t xml:space="preserve"> </w:t>
            </w:r>
            <w:r w:rsidRPr="2C0A12B5">
              <w:rPr>
                <w:rFonts w:cs="Arial"/>
              </w:rPr>
              <w:t xml:space="preserve">% af alt træ og træmateriale, der er anvendt i selve bygningen og konstruktionsprocessen, er dokumenteret FSC- og/eller PEFC-certificeret og/eller genbrugstræ. Al anvendt </w:t>
            </w:r>
            <w:proofErr w:type="spellStart"/>
            <w:r w:rsidRPr="2C0A12B5">
              <w:rPr>
                <w:rFonts w:cs="Arial"/>
              </w:rPr>
              <w:t>natursten</w:t>
            </w:r>
            <w:proofErr w:type="spellEnd"/>
            <w:r w:rsidRPr="2C0A12B5">
              <w:rPr>
                <w:rFonts w:cs="Arial"/>
              </w:rPr>
              <w:t xml:space="preserve"> i bygning og i terræn skal dokumentere ansvarlig oprindelse.</w:t>
            </w:r>
            <w:r w:rsidR="7D531CEC" w:rsidRPr="2C0A12B5">
              <w:rPr>
                <w:rFonts w:cs="Arial"/>
              </w:rPr>
              <w:t xml:space="preserve"> Kravet dokumenteres med handelscertifikat, datablade og følgesedler.</w:t>
            </w:r>
          </w:p>
          <w:p w14:paraId="40657DD0" w14:textId="7C55C959" w:rsidR="002E76FD" w:rsidRPr="00914688" w:rsidRDefault="002E76FD"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r>
      <w:tr w:rsidR="009279A2" w:rsidRPr="00914688" w14:paraId="53502113"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val="restart"/>
          </w:tcPr>
          <w:p w14:paraId="7169CD9F" w14:textId="43F9BFF3" w:rsidR="008E1D9A" w:rsidRPr="00914688" w:rsidRDefault="008E1D9A" w:rsidP="00AA7A47">
            <w:pPr>
              <w:rPr>
                <w:rFonts w:cs="Arial"/>
                <w:b w:val="0"/>
                <w:bCs w:val="0"/>
                <w:szCs w:val="18"/>
              </w:rPr>
            </w:pPr>
            <w:r w:rsidRPr="00914688">
              <w:rPr>
                <w:rFonts w:cs="Arial"/>
                <w:szCs w:val="18"/>
              </w:rPr>
              <w:t xml:space="preserve">Energieffektive og sunde bygninger &amp; </w:t>
            </w:r>
          </w:p>
          <w:p w14:paraId="5DF4AC52" w14:textId="77777777" w:rsidR="008E1D9A" w:rsidRPr="00914688" w:rsidRDefault="008E1D9A" w:rsidP="00AA7A47">
            <w:pPr>
              <w:rPr>
                <w:rFonts w:cs="Arial"/>
                <w:b w:val="0"/>
                <w:bCs w:val="0"/>
                <w:szCs w:val="18"/>
              </w:rPr>
            </w:pPr>
            <w:r w:rsidRPr="00914688">
              <w:rPr>
                <w:rFonts w:cs="Arial"/>
                <w:szCs w:val="18"/>
              </w:rPr>
              <w:t>Digitalt understøttet byggeri</w:t>
            </w:r>
          </w:p>
          <w:p w14:paraId="422EFF4E" w14:textId="5D1D73FE" w:rsidR="008E1D9A" w:rsidRPr="00914688" w:rsidRDefault="008E1D9A" w:rsidP="00AA7A47">
            <w:pPr>
              <w:rPr>
                <w:rFonts w:cs="Arial"/>
                <w:szCs w:val="18"/>
              </w:rPr>
            </w:pPr>
          </w:p>
        </w:tc>
        <w:tc>
          <w:tcPr>
            <w:tcW w:w="547" w:type="dxa"/>
          </w:tcPr>
          <w:p w14:paraId="20051BF2" w14:textId="1D77068A"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16.</w:t>
            </w:r>
          </w:p>
        </w:tc>
        <w:tc>
          <w:tcPr>
            <w:tcW w:w="3207" w:type="dxa"/>
          </w:tcPr>
          <w:p w14:paraId="7F0DC6C3" w14:textId="4FE212ED"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Målrettet energieffektiviseringsindsats</w:t>
            </w:r>
          </w:p>
        </w:tc>
        <w:tc>
          <w:tcPr>
            <w:tcW w:w="3188" w:type="dxa"/>
          </w:tcPr>
          <w:p w14:paraId="4E8F1B5A" w14:textId="315E1710" w:rsidR="008E1D9A" w:rsidRPr="00914688" w:rsidRDefault="37B77406" w:rsidP="347EC063">
            <w:pPr>
              <w:cnfStyle w:val="000000000000" w:firstRow="0" w:lastRow="0" w:firstColumn="0" w:lastColumn="0" w:oddVBand="0" w:evenVBand="0" w:oddHBand="0" w:evenHBand="0" w:firstRowFirstColumn="0" w:firstRowLastColumn="0" w:lastRowFirstColumn="0" w:lastRowLastColumn="0"/>
              <w:rPr>
                <w:rFonts w:cs="Arial"/>
              </w:rPr>
            </w:pPr>
            <w:r w:rsidRPr="2C0A12B5">
              <w:rPr>
                <w:rFonts w:cs="Arial"/>
              </w:rPr>
              <w:t>Alle nye bygninger, tilbygninger og ombygninger, hvor det er teknisk muligt, skal minimum 10</w:t>
            </w:r>
            <w:r w:rsidR="008E1D9A" w:rsidRPr="2C0A12B5">
              <w:rPr>
                <w:rFonts w:cs="Arial"/>
              </w:rPr>
              <w:t xml:space="preserve"> </w:t>
            </w:r>
            <w:r w:rsidRPr="2C0A12B5">
              <w:rPr>
                <w:rFonts w:cs="Arial"/>
              </w:rPr>
              <w:t>% af bygningens samlede energibehov dækkes af vedvarende energi.</w:t>
            </w:r>
          </w:p>
        </w:tc>
        <w:tc>
          <w:tcPr>
            <w:tcW w:w="4693" w:type="dxa"/>
          </w:tcPr>
          <w:p w14:paraId="09755772" w14:textId="77777777" w:rsidR="008E1D9A" w:rsidRPr="00914688" w:rsidRDefault="008E1D9A" w:rsidP="006A4B68">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Bygningsreglementets krav til lavenergiklasse ved nybyggeri skal overholdes.</w:t>
            </w:r>
            <w:r w:rsidRPr="00914688">
              <w:rPr>
                <w:rFonts w:cs="Arial"/>
                <w:szCs w:val="18"/>
              </w:rPr>
              <w:br/>
              <w:t>Alle nybyggerier, tilbygninger og renoveringer på &gt;500 m</w:t>
            </w:r>
            <w:r w:rsidRPr="00914688">
              <w:rPr>
                <w:rFonts w:cs="Arial"/>
                <w:szCs w:val="18"/>
                <w:vertAlign w:val="superscript"/>
              </w:rPr>
              <w:t>2</w:t>
            </w:r>
            <w:r w:rsidRPr="00914688">
              <w:rPr>
                <w:rFonts w:cs="Arial"/>
                <w:szCs w:val="18"/>
              </w:rPr>
              <w:t xml:space="preserve"> skal energiscreenes.</w:t>
            </w:r>
          </w:p>
          <w:p w14:paraId="747BBD9E" w14:textId="77777777" w:rsidR="008E1D9A" w:rsidRDefault="008E1D9A" w:rsidP="006A4B68">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Bygningsreglementets krav til renoveringsklasse 1 skal overholdes.</w:t>
            </w:r>
          </w:p>
          <w:p w14:paraId="631936EA" w14:textId="60E2B662" w:rsidR="000A4DC4" w:rsidRPr="00914688" w:rsidRDefault="000A4DC4" w:rsidP="006A4B68">
            <w:pPr>
              <w:cnfStyle w:val="000000000000" w:firstRow="0" w:lastRow="0" w:firstColumn="0" w:lastColumn="0" w:oddVBand="0" w:evenVBand="0" w:oddHBand="0" w:evenHBand="0" w:firstRowFirstColumn="0" w:firstRowLastColumn="0" w:lastRowFirstColumn="0" w:lastRowLastColumn="0"/>
              <w:rPr>
                <w:rFonts w:cs="Arial"/>
                <w:szCs w:val="18"/>
              </w:rPr>
            </w:pPr>
          </w:p>
        </w:tc>
      </w:tr>
      <w:tr w:rsidR="009279A2" w:rsidRPr="00914688" w14:paraId="49579693"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3865391C" w14:textId="71D69EA7" w:rsidR="008E1D9A" w:rsidRPr="00914688" w:rsidRDefault="008E1D9A" w:rsidP="00AA7A47">
            <w:pPr>
              <w:rPr>
                <w:rFonts w:cs="Arial"/>
                <w:szCs w:val="18"/>
              </w:rPr>
            </w:pPr>
          </w:p>
        </w:tc>
        <w:tc>
          <w:tcPr>
            <w:tcW w:w="547" w:type="dxa"/>
          </w:tcPr>
          <w:p w14:paraId="1E4CAD28" w14:textId="664C2048"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17</w:t>
            </w:r>
          </w:p>
        </w:tc>
        <w:tc>
          <w:tcPr>
            <w:tcW w:w="3207" w:type="dxa"/>
          </w:tcPr>
          <w:p w14:paraId="7E9BA408" w14:textId="32407884"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Målrettet sundhedsfremmende indsats</w:t>
            </w:r>
          </w:p>
        </w:tc>
        <w:tc>
          <w:tcPr>
            <w:tcW w:w="3188" w:type="dxa"/>
          </w:tcPr>
          <w:p w14:paraId="149D2635" w14:textId="5CD25FF3" w:rsidR="00F55B3F" w:rsidRPr="00914688" w:rsidRDefault="3B09287A" w:rsidP="347EC063">
            <w:pPr>
              <w:cnfStyle w:val="000000100000" w:firstRow="0" w:lastRow="0" w:firstColumn="0" w:lastColumn="0" w:oddVBand="0" w:evenVBand="0" w:oddHBand="1" w:evenHBand="0" w:firstRowFirstColumn="0" w:firstRowLastColumn="0" w:lastRowFirstColumn="0" w:lastRowLastColumn="0"/>
              <w:rPr>
                <w:rFonts w:cs="Arial"/>
              </w:rPr>
            </w:pPr>
            <w:r w:rsidRPr="347EC063">
              <w:rPr>
                <w:rFonts w:cs="Arial"/>
              </w:rPr>
              <w:t xml:space="preserve">Der skal sætte fokus på sunde løsninger </w:t>
            </w:r>
            <w:r w:rsidR="057585FD" w:rsidRPr="347EC063">
              <w:rPr>
                <w:rFonts w:cs="Arial"/>
              </w:rPr>
              <w:t>og bygninger</w:t>
            </w:r>
            <w:r w:rsidR="6461DA9A" w:rsidRPr="347EC063">
              <w:rPr>
                <w:rFonts w:cs="Arial"/>
              </w:rPr>
              <w:t xml:space="preserve"> gennem </w:t>
            </w:r>
            <w:r w:rsidR="1B6C555C" w:rsidRPr="347EC063">
              <w:rPr>
                <w:rFonts w:cs="Arial"/>
              </w:rPr>
              <w:t xml:space="preserve">grænseværdier for </w:t>
            </w:r>
            <w:r w:rsidR="6461DA9A" w:rsidRPr="347EC063">
              <w:rPr>
                <w:rFonts w:cs="Arial"/>
              </w:rPr>
              <w:t xml:space="preserve">fokus på TVOC-koncentration (totalkoncentration af flygtige organiske stoffer) til max 1.000 </w:t>
            </w:r>
            <w:proofErr w:type="spellStart"/>
            <w:r w:rsidR="6461DA9A" w:rsidRPr="347EC063">
              <w:rPr>
                <w:rFonts w:cs="Arial"/>
              </w:rPr>
              <w:t>μg</w:t>
            </w:r>
            <w:proofErr w:type="spellEnd"/>
            <w:r w:rsidR="6461DA9A" w:rsidRPr="347EC063">
              <w:rPr>
                <w:rFonts w:cs="Arial"/>
              </w:rPr>
              <w:t>/m³</w:t>
            </w:r>
            <w:r w:rsidR="1B6C555C" w:rsidRPr="347EC063">
              <w:rPr>
                <w:rFonts w:cs="Arial"/>
              </w:rPr>
              <w:t xml:space="preserve"> og g</w:t>
            </w:r>
            <w:r w:rsidR="6461DA9A" w:rsidRPr="347EC063">
              <w:rPr>
                <w:rFonts w:cs="Arial"/>
              </w:rPr>
              <w:t>rænseværdi</w:t>
            </w:r>
            <w:r w:rsidR="1B6C555C" w:rsidRPr="347EC063">
              <w:rPr>
                <w:rFonts w:cs="Arial"/>
              </w:rPr>
              <w:t xml:space="preserve"> </w:t>
            </w:r>
            <w:r w:rsidR="6461DA9A" w:rsidRPr="347EC063">
              <w:rPr>
                <w:rFonts w:cs="Arial"/>
              </w:rPr>
              <w:t>for formaldehyd til max 50 µG/</w:t>
            </w:r>
            <w:r w:rsidR="1B6C555C" w:rsidRPr="347EC063">
              <w:rPr>
                <w:rFonts w:cs="Arial"/>
              </w:rPr>
              <w:t>m³</w:t>
            </w:r>
            <w:r w:rsidR="1B6C555C" w:rsidRPr="347EC063">
              <w:rPr>
                <w:rFonts w:cs="Arial"/>
              </w:rPr>
              <w:t xml:space="preserve">. </w:t>
            </w:r>
            <w:r w:rsidR="1B6C555C" w:rsidRPr="347EC063">
              <w:rPr>
                <w:rFonts w:cs="Arial"/>
              </w:rPr>
              <w:t xml:space="preserve"> </w:t>
            </w:r>
            <w:r w:rsidR="1B6C555C" w:rsidRPr="347EC063">
              <w:rPr>
                <w:rFonts w:cs="Arial"/>
              </w:rPr>
              <w:t>S</w:t>
            </w:r>
            <w:r w:rsidR="1B6C555C" w:rsidRPr="347EC063">
              <w:rPr>
                <w:rFonts w:cs="Arial"/>
              </w:rPr>
              <w:t>amtidig sætte</w:t>
            </w:r>
            <w:r w:rsidR="1B6C555C" w:rsidRPr="347EC063">
              <w:rPr>
                <w:rFonts w:cs="Arial"/>
              </w:rPr>
              <w:t>s der</w:t>
            </w:r>
            <w:r w:rsidR="1B6C555C" w:rsidRPr="347EC063">
              <w:rPr>
                <w:rFonts w:cs="Arial"/>
              </w:rPr>
              <w:t xml:space="preserve"> fokus på at skabe optimerede dagslysforhold af høj kvalitet</w:t>
            </w:r>
            <w:r w:rsidR="74586CFF" w:rsidRPr="347EC063">
              <w:rPr>
                <w:rFonts w:cs="Arial"/>
              </w:rPr>
              <w:t xml:space="preserve"> med henblik på at reducere behovet for kunstig belysning</w:t>
            </w:r>
            <w:r w:rsidR="1B6C555C" w:rsidRPr="347EC063">
              <w:rPr>
                <w:rFonts w:cs="Arial"/>
              </w:rPr>
              <w:t xml:space="preserve">. </w:t>
            </w:r>
          </w:p>
          <w:p w14:paraId="3406C75B" w14:textId="77777777" w:rsidR="008E1D9A" w:rsidRPr="00914688" w:rsidRDefault="008E1D9A" w:rsidP="007C7D0F">
            <w:pPr>
              <w:jc w:val="both"/>
              <w:cnfStyle w:val="000000100000" w:firstRow="0" w:lastRow="0" w:firstColumn="0" w:lastColumn="0" w:oddVBand="0" w:evenVBand="0" w:oddHBand="1" w:evenHBand="0" w:firstRowFirstColumn="0" w:firstRowLastColumn="0" w:lastRowFirstColumn="0" w:lastRowLastColumn="0"/>
              <w:rPr>
                <w:rFonts w:cs="Arial"/>
                <w:szCs w:val="18"/>
              </w:rPr>
            </w:pPr>
          </w:p>
          <w:p w14:paraId="33F0B234" w14:textId="5C07D86D" w:rsidR="001973DD" w:rsidRPr="00914688" w:rsidRDefault="001973DD" w:rsidP="007C7D0F">
            <w:pPr>
              <w:jc w:val="both"/>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04FE427F" w14:textId="77777777"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Der skal gennemføres TVOC og formaldehydmålinger forud for aflevering. Målinger udføres senest 28 dage efter, at et repræsentativt rum er færdigt. "Færdigt" defineres som det tidspunkt, hvor de tekniske installationer inkl. ventilationsanlæg og det håndværksmæssige arbejde er afsluttet, så rummet er klar til aflevering. Der skal udføres målinger minimum i tre rum/områder defineret af bygherre. Bestemmelsen af TVOC-koncentrationen og af formaldehydindholdet i rumluften sker på grundlag af de relevante standarder (DS/EN ISO 16000-5, DS/EN ISO 16000-6, DS/EN ISO 16000-3).</w:t>
            </w:r>
          </w:p>
          <w:p w14:paraId="0B9E7199" w14:textId="77777777"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szCs w:val="18"/>
              </w:rPr>
            </w:pPr>
          </w:p>
          <w:p w14:paraId="74C78B54" w14:textId="77777777"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Dagslyskravet skal dokumenteres ved brug af en timebaseret metode for simulering af dagslysniveauet</w:t>
            </w:r>
            <w:r w:rsidR="00786B1C" w:rsidRPr="00914688">
              <w:rPr>
                <w:rFonts w:cs="Arial"/>
                <w:szCs w:val="18"/>
              </w:rPr>
              <w:t>.</w:t>
            </w:r>
          </w:p>
          <w:p w14:paraId="33F152ED" w14:textId="4B6B772B" w:rsidR="001973DD" w:rsidRPr="00914688" w:rsidRDefault="001973DD"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r>
      <w:tr w:rsidR="009279A2" w:rsidRPr="00914688" w14:paraId="14B69662"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330EB348" w14:textId="37309DEF" w:rsidR="008E1D9A" w:rsidRPr="00914688" w:rsidRDefault="008E1D9A" w:rsidP="00AA7A47">
            <w:pPr>
              <w:rPr>
                <w:rFonts w:cs="Arial"/>
                <w:szCs w:val="18"/>
              </w:rPr>
            </w:pPr>
          </w:p>
        </w:tc>
        <w:tc>
          <w:tcPr>
            <w:tcW w:w="547" w:type="dxa"/>
          </w:tcPr>
          <w:p w14:paraId="56009FFB" w14:textId="0B4A6BDF"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18.</w:t>
            </w:r>
          </w:p>
        </w:tc>
        <w:tc>
          <w:tcPr>
            <w:tcW w:w="3207" w:type="dxa"/>
          </w:tcPr>
          <w:p w14:paraId="71063D51" w14:textId="595CF4D1"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Miljøfarlige stoffer</w:t>
            </w:r>
          </w:p>
        </w:tc>
        <w:tc>
          <w:tcPr>
            <w:tcW w:w="3188" w:type="dxa"/>
          </w:tcPr>
          <w:p w14:paraId="3064012F" w14:textId="3750A820"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Miljøfarlige stoffer i byggeriet skal undgås og generelt skal byggevarer, der kan indeholde miljøfarlige stoffer altid overholde DGNB manualen version 2020, ENV1.2: Kvalitetstrin 3.</w:t>
            </w:r>
          </w:p>
          <w:p w14:paraId="176B442A" w14:textId="4C74171B"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6DDD2389" w14:textId="78494B1B"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Byggevarernes indholdsstoffer skal dokumenteres af leverandørerne via datablade eller producenterklæringer og værdier, der dokumenterer, at minimumskrav jf. kvalitetstrin 3, til de enkelte indikatorer i DGNB systemets kriterie ENV1.2.</w:t>
            </w:r>
          </w:p>
          <w:p w14:paraId="0922BCED" w14:textId="21BA7F3B"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r>
      <w:tr w:rsidR="009279A2" w:rsidRPr="00914688" w14:paraId="5B880897" w14:textId="77777777" w:rsidTr="2C0A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vMerge/>
          </w:tcPr>
          <w:p w14:paraId="2954F280" w14:textId="7B59319E" w:rsidR="008E1D9A" w:rsidRPr="00914688" w:rsidRDefault="008E1D9A" w:rsidP="00AA7A47">
            <w:pPr>
              <w:rPr>
                <w:rFonts w:cs="Arial"/>
                <w:szCs w:val="18"/>
              </w:rPr>
            </w:pPr>
          </w:p>
        </w:tc>
        <w:tc>
          <w:tcPr>
            <w:tcW w:w="547" w:type="dxa"/>
          </w:tcPr>
          <w:p w14:paraId="3AE7DF15" w14:textId="3FD3FD34"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19.</w:t>
            </w:r>
          </w:p>
        </w:tc>
        <w:tc>
          <w:tcPr>
            <w:tcW w:w="3207" w:type="dxa"/>
          </w:tcPr>
          <w:p w14:paraId="6C660683" w14:textId="22BABE52"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b/>
                <w:bCs/>
                <w:szCs w:val="18"/>
              </w:rPr>
            </w:pPr>
            <w:r w:rsidRPr="00914688">
              <w:rPr>
                <w:rFonts w:cs="Arial"/>
                <w:b/>
                <w:bCs/>
                <w:szCs w:val="18"/>
              </w:rPr>
              <w:t xml:space="preserve">Drifts- og vedligeholdelse af indeklimaet </w:t>
            </w:r>
          </w:p>
        </w:tc>
        <w:tc>
          <w:tcPr>
            <w:tcW w:w="3188" w:type="dxa"/>
          </w:tcPr>
          <w:p w14:paraId="6D3DB6EB" w14:textId="77777777" w:rsidR="00F31740" w:rsidRPr="00914688" w:rsidRDefault="00F31740"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Der skal foreligge en d</w:t>
            </w:r>
            <w:r w:rsidR="008E1D9A" w:rsidRPr="00914688">
              <w:rPr>
                <w:rFonts w:cs="Arial"/>
                <w:szCs w:val="18"/>
              </w:rPr>
              <w:t>rifts- og vedligeholdelsesplan for indeklimaet</w:t>
            </w:r>
            <w:r w:rsidRPr="00914688">
              <w:rPr>
                <w:rFonts w:cs="Arial"/>
                <w:szCs w:val="18"/>
              </w:rPr>
              <w:t>.</w:t>
            </w:r>
          </w:p>
          <w:p w14:paraId="2114C049" w14:textId="408FF1D8"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c>
          <w:tcPr>
            <w:tcW w:w="4693" w:type="dxa"/>
          </w:tcPr>
          <w:p w14:paraId="6459E959" w14:textId="77777777" w:rsidR="00E51131" w:rsidRPr="00914688" w:rsidRDefault="00F31740" w:rsidP="00AA7A47">
            <w:pPr>
              <w:cnfStyle w:val="000000100000" w:firstRow="0" w:lastRow="0" w:firstColumn="0" w:lastColumn="0" w:oddVBand="0" w:evenVBand="0" w:oddHBand="1" w:evenHBand="0" w:firstRowFirstColumn="0" w:firstRowLastColumn="0" w:lastRowFirstColumn="0" w:lastRowLastColumn="0"/>
              <w:rPr>
                <w:rFonts w:cs="Arial"/>
                <w:szCs w:val="18"/>
              </w:rPr>
            </w:pPr>
            <w:r w:rsidRPr="00914688">
              <w:rPr>
                <w:rFonts w:cs="Arial"/>
                <w:szCs w:val="18"/>
              </w:rPr>
              <w:t>Drifts- og vedligeholdelsesplanen for indeklimaet skal</w:t>
            </w:r>
            <w:r w:rsidR="00E51131" w:rsidRPr="00914688">
              <w:rPr>
                <w:rFonts w:cs="Arial"/>
                <w:szCs w:val="18"/>
              </w:rPr>
              <w:t xml:space="preserve"> være udformet til den specifikke bygning, og skal udformes til og være tilgængelig for brugere driftspersonale.</w:t>
            </w:r>
          </w:p>
          <w:p w14:paraId="34216B30" w14:textId="567868D0" w:rsidR="008E1D9A" w:rsidRPr="00914688" w:rsidRDefault="008E1D9A" w:rsidP="00AA7A47">
            <w:pPr>
              <w:cnfStyle w:val="000000100000" w:firstRow="0" w:lastRow="0" w:firstColumn="0" w:lastColumn="0" w:oddVBand="0" w:evenVBand="0" w:oddHBand="1" w:evenHBand="0" w:firstRowFirstColumn="0" w:firstRowLastColumn="0" w:lastRowFirstColumn="0" w:lastRowLastColumn="0"/>
              <w:rPr>
                <w:rFonts w:cs="Arial"/>
                <w:szCs w:val="18"/>
              </w:rPr>
            </w:pPr>
          </w:p>
        </w:tc>
      </w:tr>
      <w:tr w:rsidR="009279A2" w:rsidRPr="00914688" w14:paraId="32C1A8C3" w14:textId="77777777" w:rsidTr="2C0A12B5">
        <w:tc>
          <w:tcPr>
            <w:cnfStyle w:val="001000000000" w:firstRow="0" w:lastRow="0" w:firstColumn="1" w:lastColumn="0" w:oddVBand="0" w:evenVBand="0" w:oddHBand="0" w:evenHBand="0" w:firstRowFirstColumn="0" w:firstRowLastColumn="0" w:lastRowFirstColumn="0" w:lastRowLastColumn="0"/>
            <w:tcW w:w="1827" w:type="dxa"/>
            <w:vMerge/>
          </w:tcPr>
          <w:p w14:paraId="394212BF" w14:textId="1739C04C" w:rsidR="008E1D9A" w:rsidRPr="00914688" w:rsidRDefault="008E1D9A" w:rsidP="00AA7A47">
            <w:pPr>
              <w:rPr>
                <w:rFonts w:cs="Arial"/>
                <w:szCs w:val="18"/>
              </w:rPr>
            </w:pPr>
          </w:p>
        </w:tc>
        <w:tc>
          <w:tcPr>
            <w:tcW w:w="547" w:type="dxa"/>
          </w:tcPr>
          <w:p w14:paraId="36D606D3" w14:textId="5CC449D7"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20.</w:t>
            </w:r>
          </w:p>
        </w:tc>
        <w:tc>
          <w:tcPr>
            <w:tcW w:w="3207" w:type="dxa"/>
          </w:tcPr>
          <w:p w14:paraId="4BD09389" w14:textId="54119253"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b/>
                <w:bCs/>
                <w:szCs w:val="18"/>
              </w:rPr>
            </w:pPr>
            <w:r w:rsidRPr="00914688">
              <w:rPr>
                <w:rFonts w:cs="Arial"/>
                <w:b/>
                <w:bCs/>
                <w:szCs w:val="18"/>
              </w:rPr>
              <w:t xml:space="preserve">Digitalisering af hele bygningens livscyklus </w:t>
            </w:r>
          </w:p>
        </w:tc>
        <w:tc>
          <w:tcPr>
            <w:tcW w:w="3188" w:type="dxa"/>
          </w:tcPr>
          <w:p w14:paraId="6F7B522C" w14:textId="77777777"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Drift af bygninger gennem digitale tvillinger med fokus på at driftsoptimere.</w:t>
            </w:r>
          </w:p>
          <w:p w14:paraId="1BB8C22B" w14:textId="0F4BF178"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c>
          <w:tcPr>
            <w:tcW w:w="4693" w:type="dxa"/>
          </w:tcPr>
          <w:p w14:paraId="6B678913" w14:textId="77777777" w:rsidR="00E51131"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r w:rsidRPr="00914688">
              <w:rPr>
                <w:rFonts w:cs="Arial"/>
                <w:szCs w:val="18"/>
              </w:rPr>
              <w:t xml:space="preserve">I forbindelse med aflevering af byggeriet afleveres en retvisende digital tvilling af byggeriet, med henblik på at kunne drifte bygningen på den bedst mulige måde. Der skal så vidt muligt være knyttet miljøbelastningsdata og data om miljøfarlige stoffer til modellen. </w:t>
            </w:r>
          </w:p>
          <w:p w14:paraId="19FDA578" w14:textId="31036C89" w:rsidR="008E1D9A" w:rsidRPr="00914688" w:rsidRDefault="008E1D9A" w:rsidP="00AA7A47">
            <w:pPr>
              <w:cnfStyle w:val="000000000000" w:firstRow="0" w:lastRow="0" w:firstColumn="0" w:lastColumn="0" w:oddVBand="0" w:evenVBand="0" w:oddHBand="0" w:evenHBand="0" w:firstRowFirstColumn="0" w:firstRowLastColumn="0" w:lastRowFirstColumn="0" w:lastRowLastColumn="0"/>
              <w:rPr>
                <w:rFonts w:cs="Arial"/>
                <w:szCs w:val="18"/>
              </w:rPr>
            </w:pPr>
          </w:p>
        </w:tc>
      </w:tr>
    </w:tbl>
    <w:p w14:paraId="20EE90E4" w14:textId="769C9905" w:rsidR="00B206C1" w:rsidRDefault="00B206C1" w:rsidP="00134351">
      <w:pPr>
        <w:rPr>
          <w:rFonts w:cs="Arial"/>
          <w:sz w:val="16"/>
          <w:szCs w:val="16"/>
        </w:rPr>
      </w:pPr>
    </w:p>
    <w:p w14:paraId="70A746DB" w14:textId="77777777" w:rsidR="00B206C1" w:rsidRDefault="00B206C1">
      <w:pPr>
        <w:rPr>
          <w:rFonts w:cs="Arial"/>
          <w:sz w:val="16"/>
          <w:szCs w:val="16"/>
        </w:rPr>
      </w:pPr>
      <w:r>
        <w:rPr>
          <w:rFonts w:cs="Arial"/>
          <w:sz w:val="16"/>
          <w:szCs w:val="16"/>
        </w:rPr>
        <w:br w:type="page"/>
      </w:r>
    </w:p>
    <w:p w14:paraId="04BA35B8" w14:textId="77777777" w:rsidR="00C322CA" w:rsidRDefault="00C322CA" w:rsidP="00C322CA">
      <w:pPr>
        <w:pStyle w:val="Ingenafstand"/>
      </w:pPr>
    </w:p>
    <w:p w14:paraId="09D79C29" w14:textId="4155696C" w:rsidR="005272A6" w:rsidRDefault="005272A6" w:rsidP="0085285F">
      <w:pPr>
        <w:pStyle w:val="Headline"/>
      </w:pPr>
      <w:r>
        <w:t xml:space="preserve">Eksempel på målsætningsskema: </w:t>
      </w:r>
      <w:r w:rsidR="00BC0BF4">
        <w:br/>
      </w:r>
      <w:r>
        <w:t>Aalborg Kommune</w:t>
      </w:r>
      <w:r w:rsidR="00DF1EAA">
        <w:t>,</w:t>
      </w:r>
      <w:r>
        <w:t xml:space="preserve"> A</w:t>
      </w:r>
      <w:r w:rsidR="00BC0BF4">
        <w:t>ak</w:t>
      </w:r>
      <w:r w:rsidR="00EE4C95">
        <w:t xml:space="preserve"> b</w:t>
      </w:r>
      <w:r w:rsidR="00DF1EAA">
        <w:t>ygninger</w:t>
      </w:r>
    </w:p>
    <w:p w14:paraId="324D8478" w14:textId="72CD3841" w:rsidR="005272A6" w:rsidRPr="00D3054F" w:rsidRDefault="00BC0BF4" w:rsidP="00D3054F">
      <w:pPr>
        <w:pStyle w:val="Ingenafstand"/>
        <w:rPr>
          <w:rStyle w:val="Hyperlink"/>
          <w:color w:val="FF6624"/>
        </w:rPr>
      </w:pPr>
      <w:r>
        <w:t>Eksempler er udarbejdet på baggrund af input fra Aak bygninger</w:t>
      </w:r>
      <w:r w:rsidR="00D3054F">
        <w:t>s målsætningsskema ifm. u</w:t>
      </w:r>
      <w:r w:rsidR="005272A6">
        <w:t xml:space="preserve">dbud af totalrådgivning </w:t>
      </w:r>
      <w:r w:rsidR="00D3054F">
        <w:t>for f</w:t>
      </w:r>
      <w:r w:rsidR="005272A6">
        <w:t>ire daginstitutioner</w:t>
      </w:r>
      <w:r w:rsidR="00D3054F">
        <w:t xml:space="preserve"> i 2022. </w:t>
      </w:r>
      <w:r w:rsidR="005272A6" w:rsidRPr="00D3054F">
        <w:t>Vision</w:t>
      </w:r>
      <w:r w:rsidR="00D3054F" w:rsidRPr="00D3054F">
        <w:t xml:space="preserve">en er baseret på </w:t>
      </w:r>
      <w:r w:rsidR="005272A6" w:rsidRPr="00D3054F">
        <w:t>Aalborg Kommunes verdensmålsstrategi</w:t>
      </w:r>
      <w:r w:rsidR="00D3054F" w:rsidRPr="00D3054F">
        <w:t>:</w:t>
      </w:r>
      <w:r w:rsidR="00D3054F" w:rsidRPr="00D3054F">
        <w:rPr>
          <w:color w:val="FF6624"/>
        </w:rPr>
        <w:t xml:space="preserve"> </w:t>
      </w:r>
      <w:r w:rsidR="00D3054F" w:rsidRPr="00D3054F">
        <w:rPr>
          <w:color w:val="FF6624"/>
        </w:rPr>
        <w:fldChar w:fldCharType="begin"/>
      </w:r>
      <w:r w:rsidR="00D3054F" w:rsidRPr="00D3054F">
        <w:rPr>
          <w:color w:val="FF6624"/>
        </w:rPr>
        <w:instrText xml:space="preserve"> HYPERLINK "http://www.aalborg.dk/politik/strategier-og-politikker" </w:instrText>
      </w:r>
      <w:r w:rsidR="00D3054F" w:rsidRPr="00D3054F">
        <w:rPr>
          <w:color w:val="FF6624"/>
        </w:rPr>
        <w:fldChar w:fldCharType="separate"/>
      </w:r>
      <w:r w:rsidR="00D3054F" w:rsidRPr="00D3054F">
        <w:rPr>
          <w:rStyle w:val="Hyperlink"/>
          <w:color w:val="FF6624"/>
        </w:rPr>
        <w:t xml:space="preserve">www.aalborg.dk/politik/strategier-og-politikker </w:t>
      </w:r>
    </w:p>
    <w:p w14:paraId="3EBB136F" w14:textId="2DF2D0B6" w:rsidR="005272A6" w:rsidRDefault="00D3054F" w:rsidP="005272A6">
      <w:r w:rsidRPr="00D3054F">
        <w:rPr>
          <w:rFonts w:ascii="Georgia" w:eastAsia="Times New Roman" w:hAnsi="Georgia" w:cs="Times New Roman"/>
          <w:color w:val="FF6624"/>
          <w:sz w:val="20"/>
          <w:szCs w:val="20"/>
          <w:shd w:val="clear" w:color="auto" w:fill="FFFFFF"/>
          <w:lang w:eastAsia="da-DK"/>
        </w:rPr>
        <w:fldChar w:fldCharType="end"/>
      </w:r>
    </w:p>
    <w:tbl>
      <w:tblPr>
        <w:tblW w:w="13627" w:type="dxa"/>
        <w:tblLayout w:type="fixed"/>
        <w:tblCellMar>
          <w:left w:w="70" w:type="dxa"/>
          <w:right w:w="70" w:type="dxa"/>
        </w:tblCellMar>
        <w:tblLook w:val="04A0" w:firstRow="1" w:lastRow="0" w:firstColumn="1" w:lastColumn="0" w:noHBand="0" w:noVBand="1"/>
      </w:tblPr>
      <w:tblGrid>
        <w:gridCol w:w="562"/>
        <w:gridCol w:w="1276"/>
        <w:gridCol w:w="1758"/>
        <w:gridCol w:w="3343"/>
        <w:gridCol w:w="3344"/>
        <w:gridCol w:w="3344"/>
      </w:tblGrid>
      <w:tr w:rsidR="005272A6" w:rsidRPr="002040B2" w14:paraId="7EEFC23F" w14:textId="77777777" w:rsidTr="00B16C13">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6624"/>
            <w:vAlign w:val="center"/>
            <w:hideMark/>
          </w:tcPr>
          <w:p w14:paraId="29E57154" w14:textId="4AA49E6B" w:rsidR="005272A6" w:rsidRPr="002040B2" w:rsidRDefault="00B16C13" w:rsidP="00BD6D53">
            <w:pPr>
              <w:spacing w:before="60" w:after="60"/>
              <w:jc w:val="center"/>
              <w:rPr>
                <w:rFonts w:cs="Arial"/>
                <w:b/>
                <w:bCs/>
                <w:color w:val="FFFFFF"/>
                <w:szCs w:val="18"/>
              </w:rPr>
            </w:pPr>
            <w:r w:rsidRPr="002040B2">
              <w:rPr>
                <w:rFonts w:cs="Arial"/>
                <w:b/>
                <w:bCs/>
                <w:color w:val="FFFFFF"/>
                <w:szCs w:val="18"/>
              </w:rPr>
              <w:t xml:space="preserve">PKT. </w:t>
            </w:r>
          </w:p>
        </w:tc>
        <w:tc>
          <w:tcPr>
            <w:tcW w:w="1276" w:type="dxa"/>
            <w:tcBorders>
              <w:top w:val="single" w:sz="4" w:space="0" w:color="auto"/>
              <w:left w:val="single" w:sz="4" w:space="0" w:color="auto"/>
              <w:bottom w:val="single" w:sz="4" w:space="0" w:color="auto"/>
              <w:right w:val="single" w:sz="4" w:space="0" w:color="auto"/>
            </w:tcBorders>
            <w:shd w:val="clear" w:color="auto" w:fill="FF6624"/>
            <w:vAlign w:val="center"/>
            <w:hideMark/>
          </w:tcPr>
          <w:p w14:paraId="62395B7C" w14:textId="44D03783" w:rsidR="005272A6" w:rsidRPr="002040B2" w:rsidRDefault="00B16C13" w:rsidP="00BD6D53">
            <w:pPr>
              <w:spacing w:before="60" w:after="60"/>
              <w:jc w:val="center"/>
              <w:rPr>
                <w:rFonts w:cs="Arial"/>
                <w:b/>
                <w:bCs/>
                <w:color w:val="FFFFFF"/>
                <w:szCs w:val="18"/>
              </w:rPr>
            </w:pPr>
            <w:r w:rsidRPr="002040B2">
              <w:rPr>
                <w:rFonts w:cs="Arial"/>
                <w:b/>
                <w:bCs/>
                <w:color w:val="FFFFFF"/>
                <w:szCs w:val="18"/>
              </w:rPr>
              <w:t xml:space="preserve">VISION </w:t>
            </w:r>
          </w:p>
        </w:tc>
        <w:tc>
          <w:tcPr>
            <w:tcW w:w="1758" w:type="dxa"/>
            <w:tcBorders>
              <w:top w:val="single" w:sz="4" w:space="0" w:color="auto"/>
              <w:left w:val="single" w:sz="4" w:space="0" w:color="auto"/>
              <w:bottom w:val="single" w:sz="4" w:space="0" w:color="auto"/>
              <w:right w:val="single" w:sz="4" w:space="0" w:color="auto"/>
            </w:tcBorders>
            <w:shd w:val="clear" w:color="auto" w:fill="FF6624"/>
            <w:vAlign w:val="center"/>
            <w:hideMark/>
          </w:tcPr>
          <w:p w14:paraId="4D77982F" w14:textId="11E8E423" w:rsidR="005272A6" w:rsidRPr="002040B2" w:rsidRDefault="00B16C13" w:rsidP="00BD6D53">
            <w:pPr>
              <w:spacing w:before="60" w:after="60"/>
              <w:jc w:val="center"/>
              <w:rPr>
                <w:rFonts w:cs="Arial"/>
                <w:b/>
                <w:bCs/>
                <w:color w:val="FFFFFF"/>
                <w:szCs w:val="18"/>
              </w:rPr>
            </w:pPr>
            <w:r w:rsidRPr="002040B2">
              <w:rPr>
                <w:rFonts w:cs="Arial"/>
                <w:b/>
                <w:bCs/>
                <w:color w:val="FFFFFF"/>
                <w:szCs w:val="18"/>
              </w:rPr>
              <w:t xml:space="preserve">TEMA </w:t>
            </w:r>
          </w:p>
        </w:tc>
        <w:tc>
          <w:tcPr>
            <w:tcW w:w="3343" w:type="dxa"/>
            <w:tcBorders>
              <w:top w:val="single" w:sz="4" w:space="0" w:color="auto"/>
              <w:left w:val="single" w:sz="4" w:space="0" w:color="auto"/>
              <w:bottom w:val="single" w:sz="4" w:space="0" w:color="auto"/>
              <w:right w:val="single" w:sz="4" w:space="0" w:color="auto"/>
            </w:tcBorders>
            <w:shd w:val="clear" w:color="auto" w:fill="FF6624"/>
            <w:vAlign w:val="center"/>
            <w:hideMark/>
          </w:tcPr>
          <w:p w14:paraId="001631BF" w14:textId="354FBE83" w:rsidR="005272A6" w:rsidRPr="002040B2" w:rsidRDefault="00B16C13" w:rsidP="00BD6D53">
            <w:pPr>
              <w:spacing w:before="60" w:after="60"/>
              <w:jc w:val="center"/>
              <w:rPr>
                <w:rFonts w:cs="Arial"/>
                <w:b/>
                <w:bCs/>
                <w:color w:val="FFFFFF"/>
                <w:szCs w:val="18"/>
              </w:rPr>
            </w:pPr>
            <w:r w:rsidRPr="002040B2">
              <w:rPr>
                <w:rFonts w:cs="Arial"/>
                <w:b/>
                <w:bCs/>
                <w:color w:val="FFFFFF"/>
                <w:szCs w:val="18"/>
              </w:rPr>
              <w:t xml:space="preserve">MÅLSÆTNING </w:t>
            </w:r>
          </w:p>
        </w:tc>
        <w:tc>
          <w:tcPr>
            <w:tcW w:w="3344" w:type="dxa"/>
            <w:tcBorders>
              <w:top w:val="single" w:sz="4" w:space="0" w:color="auto"/>
              <w:left w:val="single" w:sz="4" w:space="0" w:color="auto"/>
              <w:bottom w:val="single" w:sz="4" w:space="0" w:color="auto"/>
              <w:right w:val="single" w:sz="4" w:space="0" w:color="auto"/>
            </w:tcBorders>
            <w:shd w:val="clear" w:color="auto" w:fill="FF6624"/>
            <w:vAlign w:val="center"/>
            <w:hideMark/>
          </w:tcPr>
          <w:p w14:paraId="6E7F2AB9" w14:textId="457885D9" w:rsidR="005272A6" w:rsidRPr="002040B2" w:rsidRDefault="00B16C13" w:rsidP="00BD6D53">
            <w:pPr>
              <w:spacing w:before="60" w:after="60"/>
              <w:jc w:val="center"/>
              <w:rPr>
                <w:rFonts w:cs="Arial"/>
                <w:b/>
                <w:bCs/>
                <w:color w:val="FFFFFF"/>
                <w:szCs w:val="18"/>
              </w:rPr>
            </w:pPr>
            <w:r>
              <w:rPr>
                <w:rFonts w:cs="Arial"/>
                <w:b/>
                <w:bCs/>
                <w:color w:val="FFFFFF"/>
                <w:szCs w:val="18"/>
              </w:rPr>
              <w:t>PROCES</w:t>
            </w:r>
          </w:p>
        </w:tc>
        <w:tc>
          <w:tcPr>
            <w:tcW w:w="3344" w:type="dxa"/>
            <w:tcBorders>
              <w:top w:val="single" w:sz="4" w:space="0" w:color="auto"/>
              <w:left w:val="single" w:sz="4" w:space="0" w:color="auto"/>
              <w:bottom w:val="single" w:sz="4" w:space="0" w:color="auto"/>
              <w:right w:val="single" w:sz="4" w:space="0" w:color="auto"/>
            </w:tcBorders>
            <w:shd w:val="clear" w:color="auto" w:fill="FF6624"/>
            <w:vAlign w:val="center"/>
            <w:hideMark/>
          </w:tcPr>
          <w:p w14:paraId="1F970035" w14:textId="777B4A3F" w:rsidR="005272A6" w:rsidRPr="002040B2" w:rsidRDefault="00B16C13" w:rsidP="00BD6D53">
            <w:pPr>
              <w:spacing w:before="60" w:after="60"/>
              <w:jc w:val="center"/>
              <w:rPr>
                <w:rFonts w:cs="Arial"/>
                <w:b/>
                <w:bCs/>
                <w:color w:val="FFFFFF"/>
                <w:szCs w:val="18"/>
              </w:rPr>
            </w:pPr>
            <w:r w:rsidRPr="002040B2">
              <w:rPr>
                <w:rFonts w:cs="Arial"/>
                <w:b/>
                <w:bCs/>
                <w:color w:val="FFFFFF"/>
                <w:szCs w:val="18"/>
              </w:rPr>
              <w:t xml:space="preserve">DOKUMENTATION </w:t>
            </w:r>
          </w:p>
        </w:tc>
      </w:tr>
      <w:tr w:rsidR="005272A6" w:rsidRPr="005E1B61" w14:paraId="0E0E8974" w14:textId="77777777" w:rsidTr="00B16C13">
        <w:trPr>
          <w:trHeight w:val="20"/>
        </w:trPr>
        <w:tc>
          <w:tcPr>
            <w:tcW w:w="56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EFBF8A7"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1.</w:t>
            </w:r>
          </w:p>
        </w:tc>
        <w:tc>
          <w:tcPr>
            <w:tcW w:w="1276" w:type="dxa"/>
            <w:tcBorders>
              <w:top w:val="single" w:sz="4" w:space="0" w:color="auto"/>
              <w:left w:val="nil"/>
              <w:bottom w:val="single" w:sz="4" w:space="0" w:color="auto"/>
              <w:right w:val="nil"/>
            </w:tcBorders>
            <w:shd w:val="clear" w:color="auto" w:fill="D9D9D9" w:themeFill="background1" w:themeFillShade="D9"/>
            <w:noWrap/>
            <w:vAlign w:val="center"/>
            <w:hideMark/>
          </w:tcPr>
          <w:p w14:paraId="337EEB9F"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Biodiversitet</w:t>
            </w:r>
          </w:p>
        </w:tc>
        <w:tc>
          <w:tcPr>
            <w:tcW w:w="1758" w:type="dxa"/>
            <w:tcBorders>
              <w:top w:val="single" w:sz="4" w:space="0" w:color="auto"/>
              <w:left w:val="nil"/>
              <w:bottom w:val="single" w:sz="4" w:space="0" w:color="auto"/>
              <w:right w:val="nil"/>
            </w:tcBorders>
            <w:shd w:val="clear" w:color="auto" w:fill="D9D9D9" w:themeFill="background1" w:themeFillShade="D9"/>
            <w:vAlign w:val="center"/>
            <w:hideMark/>
          </w:tcPr>
          <w:p w14:paraId="2721FB2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3" w:type="dxa"/>
            <w:tcBorders>
              <w:top w:val="single" w:sz="4" w:space="0" w:color="auto"/>
              <w:left w:val="nil"/>
              <w:bottom w:val="single" w:sz="4" w:space="0" w:color="auto"/>
              <w:right w:val="nil"/>
            </w:tcBorders>
            <w:shd w:val="clear" w:color="auto" w:fill="D9D9D9" w:themeFill="background1" w:themeFillShade="D9"/>
            <w:vAlign w:val="center"/>
            <w:hideMark/>
          </w:tcPr>
          <w:p w14:paraId="5DAC7FC0"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single" w:sz="4" w:space="0" w:color="auto"/>
              <w:left w:val="nil"/>
              <w:bottom w:val="single" w:sz="4" w:space="0" w:color="auto"/>
              <w:right w:val="nil"/>
            </w:tcBorders>
            <w:shd w:val="clear" w:color="auto" w:fill="D9D9D9" w:themeFill="background1" w:themeFillShade="D9"/>
            <w:vAlign w:val="center"/>
            <w:hideMark/>
          </w:tcPr>
          <w:p w14:paraId="3DADC344"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28CB5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26F730B0" w14:textId="77777777" w:rsidTr="00B16C1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BBD25F"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1.1 </w:t>
            </w:r>
          </w:p>
        </w:tc>
        <w:tc>
          <w:tcPr>
            <w:tcW w:w="1276" w:type="dxa"/>
            <w:tcBorders>
              <w:top w:val="nil"/>
              <w:left w:val="nil"/>
              <w:bottom w:val="single" w:sz="4" w:space="0" w:color="auto"/>
              <w:right w:val="single" w:sz="4" w:space="0" w:color="auto"/>
            </w:tcBorders>
            <w:shd w:val="clear" w:color="auto" w:fill="auto"/>
            <w:noWrap/>
            <w:vAlign w:val="center"/>
            <w:hideMark/>
          </w:tcPr>
          <w:p w14:paraId="66827F4B"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nil"/>
              <w:left w:val="nil"/>
              <w:bottom w:val="single" w:sz="4" w:space="0" w:color="auto"/>
              <w:right w:val="single" w:sz="4" w:space="0" w:color="auto"/>
            </w:tcBorders>
            <w:shd w:val="clear" w:color="auto" w:fill="auto"/>
            <w:vAlign w:val="center"/>
            <w:hideMark/>
          </w:tcPr>
          <w:p w14:paraId="375A58F5"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Biodiversitet på matrikel</w:t>
            </w:r>
          </w:p>
        </w:tc>
        <w:tc>
          <w:tcPr>
            <w:tcW w:w="3343" w:type="dxa"/>
            <w:tcBorders>
              <w:top w:val="nil"/>
              <w:left w:val="nil"/>
              <w:bottom w:val="single" w:sz="4" w:space="0" w:color="auto"/>
              <w:right w:val="single" w:sz="4" w:space="0" w:color="auto"/>
            </w:tcBorders>
            <w:shd w:val="clear" w:color="auto" w:fill="auto"/>
            <w:vAlign w:val="center"/>
            <w:hideMark/>
          </w:tcPr>
          <w:p w14:paraId="20137A62" w14:textId="77777777" w:rsidR="005272A6" w:rsidRPr="005E1B61" w:rsidRDefault="005272A6" w:rsidP="00BD6D53">
            <w:pPr>
              <w:spacing w:before="60" w:after="60"/>
              <w:rPr>
                <w:rFonts w:cs="Arial"/>
                <w:color w:val="000000"/>
                <w:szCs w:val="18"/>
              </w:rPr>
            </w:pPr>
            <w:r w:rsidRPr="005E1B61">
              <w:rPr>
                <w:rFonts w:cs="Arial"/>
                <w:color w:val="000000"/>
                <w:szCs w:val="18"/>
              </w:rPr>
              <w:t>DGNB ENV2.4:</w:t>
            </w:r>
            <w:r w:rsidRPr="005E1B61">
              <w:rPr>
                <w:rFonts w:cs="Arial"/>
                <w:color w:val="000000"/>
                <w:szCs w:val="18"/>
              </w:rPr>
              <w:br/>
              <w:t xml:space="preserve">Biofaktorindeks = 30 </w:t>
            </w:r>
          </w:p>
        </w:tc>
        <w:tc>
          <w:tcPr>
            <w:tcW w:w="3344" w:type="dxa"/>
            <w:tcBorders>
              <w:top w:val="nil"/>
              <w:left w:val="nil"/>
              <w:bottom w:val="single" w:sz="4" w:space="0" w:color="auto"/>
              <w:right w:val="single" w:sz="4" w:space="0" w:color="auto"/>
            </w:tcBorders>
            <w:shd w:val="clear" w:color="auto" w:fill="auto"/>
            <w:vAlign w:val="center"/>
            <w:hideMark/>
          </w:tcPr>
          <w:p w14:paraId="264AD11A" w14:textId="0DB7D31C" w:rsidR="005272A6" w:rsidRPr="005E1B61" w:rsidRDefault="3E69E9D8" w:rsidP="347EC063">
            <w:pPr>
              <w:spacing w:before="60" w:after="60"/>
              <w:rPr>
                <w:rFonts w:cs="Arial"/>
                <w:color w:val="000000"/>
              </w:rPr>
            </w:pPr>
            <w:r w:rsidRPr="347EC063">
              <w:rPr>
                <w:rFonts w:cs="Arial"/>
                <w:color w:val="000000" w:themeColor="text1"/>
              </w:rPr>
              <w:t xml:space="preserve">Ved nybyggeri og tilbygninger, skal der laves en biofaktorberegning for det planlagte eller gennemførte projekt i DGNB systemets biofaktorberegning. </w:t>
            </w:r>
          </w:p>
        </w:tc>
        <w:tc>
          <w:tcPr>
            <w:tcW w:w="3344" w:type="dxa"/>
            <w:tcBorders>
              <w:top w:val="nil"/>
              <w:left w:val="nil"/>
              <w:bottom w:val="single" w:sz="4" w:space="0" w:color="auto"/>
              <w:right w:val="single" w:sz="4" w:space="0" w:color="auto"/>
            </w:tcBorders>
            <w:shd w:val="clear" w:color="auto" w:fill="auto"/>
            <w:vAlign w:val="center"/>
            <w:hideMark/>
          </w:tcPr>
          <w:p w14:paraId="1F44A192" w14:textId="77777777" w:rsidR="005272A6" w:rsidRPr="005E1B61" w:rsidRDefault="005272A6" w:rsidP="00BD6D53">
            <w:pPr>
              <w:spacing w:before="60" w:after="60"/>
              <w:rPr>
                <w:rFonts w:cs="Arial"/>
                <w:color w:val="000000"/>
                <w:szCs w:val="18"/>
              </w:rPr>
            </w:pPr>
            <w:r w:rsidRPr="005E1B61">
              <w:rPr>
                <w:rFonts w:cs="Arial"/>
                <w:color w:val="000000"/>
                <w:szCs w:val="18"/>
              </w:rPr>
              <w:t>Beregningen skal foreligge ved myndighedsbehandling.  </w:t>
            </w:r>
          </w:p>
        </w:tc>
      </w:tr>
      <w:tr w:rsidR="005272A6" w:rsidRPr="005E1B61" w14:paraId="30B9107C" w14:textId="77777777" w:rsidTr="00B16C1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1390D3" w14:textId="77777777" w:rsidR="005272A6" w:rsidRPr="005E1B61" w:rsidRDefault="005272A6" w:rsidP="00BD6D53">
            <w:pPr>
              <w:spacing w:before="60" w:after="60"/>
              <w:rPr>
                <w:rFonts w:cs="Arial"/>
                <w:color w:val="000000"/>
                <w:szCs w:val="18"/>
              </w:rPr>
            </w:pPr>
            <w:r w:rsidRPr="005E1B61">
              <w:rPr>
                <w:rFonts w:cs="Arial"/>
                <w:color w:val="000000"/>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DA7D408"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nil"/>
              <w:left w:val="nil"/>
              <w:bottom w:val="single" w:sz="4" w:space="0" w:color="auto"/>
              <w:right w:val="single" w:sz="4" w:space="0" w:color="auto"/>
            </w:tcBorders>
            <w:shd w:val="clear" w:color="auto" w:fill="auto"/>
            <w:vAlign w:val="center"/>
            <w:hideMark/>
          </w:tcPr>
          <w:p w14:paraId="1A7E079B"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Invasive plantearter </w:t>
            </w:r>
          </w:p>
        </w:tc>
        <w:tc>
          <w:tcPr>
            <w:tcW w:w="3343" w:type="dxa"/>
            <w:tcBorders>
              <w:top w:val="nil"/>
              <w:left w:val="nil"/>
              <w:bottom w:val="single" w:sz="4" w:space="0" w:color="auto"/>
              <w:right w:val="single" w:sz="4" w:space="0" w:color="auto"/>
            </w:tcBorders>
            <w:shd w:val="clear" w:color="auto" w:fill="auto"/>
            <w:vAlign w:val="center"/>
            <w:hideMark/>
          </w:tcPr>
          <w:p w14:paraId="6FF690D5" w14:textId="77777777" w:rsidR="005272A6" w:rsidRPr="005E1B61" w:rsidRDefault="005272A6" w:rsidP="00BD6D53">
            <w:pPr>
              <w:spacing w:before="60" w:after="60"/>
              <w:rPr>
                <w:rFonts w:cs="Arial"/>
                <w:color w:val="000000"/>
                <w:szCs w:val="18"/>
              </w:rPr>
            </w:pPr>
            <w:r w:rsidRPr="005E1B61">
              <w:rPr>
                <w:rFonts w:cs="Arial"/>
                <w:color w:val="000000"/>
                <w:szCs w:val="18"/>
              </w:rPr>
              <w:t>DGNB ENV2.4:</w:t>
            </w:r>
            <w:r w:rsidRPr="005E1B61">
              <w:rPr>
                <w:rFonts w:cs="Arial"/>
                <w:color w:val="000000"/>
                <w:szCs w:val="18"/>
              </w:rPr>
              <w:br/>
              <w:t xml:space="preserve">Der plantes ingen invasive plantearter som en del af byggeprojektet. </w:t>
            </w:r>
          </w:p>
        </w:tc>
        <w:tc>
          <w:tcPr>
            <w:tcW w:w="3344" w:type="dxa"/>
            <w:tcBorders>
              <w:top w:val="nil"/>
              <w:left w:val="nil"/>
              <w:bottom w:val="single" w:sz="4" w:space="0" w:color="auto"/>
              <w:right w:val="single" w:sz="4" w:space="0" w:color="auto"/>
            </w:tcBorders>
            <w:shd w:val="clear" w:color="auto" w:fill="auto"/>
            <w:vAlign w:val="center"/>
            <w:hideMark/>
          </w:tcPr>
          <w:p w14:paraId="611F3F2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nil"/>
              <w:left w:val="nil"/>
              <w:bottom w:val="single" w:sz="4" w:space="0" w:color="auto"/>
              <w:right w:val="single" w:sz="4" w:space="0" w:color="auto"/>
            </w:tcBorders>
            <w:shd w:val="clear" w:color="auto" w:fill="FFFFFF" w:themeFill="background1"/>
            <w:vAlign w:val="center"/>
            <w:hideMark/>
          </w:tcPr>
          <w:p w14:paraId="06C78EAC" w14:textId="77777777" w:rsidR="005272A6" w:rsidRPr="005E1B61" w:rsidRDefault="005272A6" w:rsidP="00BD6D53">
            <w:pPr>
              <w:spacing w:before="60" w:after="60"/>
              <w:rPr>
                <w:rFonts w:cs="Arial"/>
                <w:color w:val="000000"/>
                <w:szCs w:val="18"/>
              </w:rPr>
            </w:pPr>
            <w:r w:rsidRPr="005E1B61">
              <w:rPr>
                <w:rFonts w:cs="Arial"/>
                <w:color w:val="000000"/>
                <w:szCs w:val="18"/>
              </w:rPr>
              <w:t>Dokumentation ift. at arealet ikke indeholder nogen invasive plantearter, der er inkluderet i listen over de vigtigste invasive og potentielt invasive plantearter.</w:t>
            </w:r>
          </w:p>
        </w:tc>
      </w:tr>
      <w:tr w:rsidR="005272A6" w:rsidRPr="005E1B61" w14:paraId="66C5713F" w14:textId="77777777" w:rsidTr="00B16C13">
        <w:trPr>
          <w:trHeight w:val="20"/>
        </w:trPr>
        <w:tc>
          <w:tcPr>
            <w:tcW w:w="562" w:type="dxa"/>
            <w:tcBorders>
              <w:top w:val="nil"/>
              <w:left w:val="single" w:sz="4" w:space="0" w:color="auto"/>
              <w:bottom w:val="single" w:sz="4" w:space="0" w:color="auto"/>
              <w:right w:val="nil"/>
            </w:tcBorders>
            <w:shd w:val="clear" w:color="auto" w:fill="D9D9D9" w:themeFill="background1" w:themeFillShade="D9"/>
            <w:noWrap/>
            <w:vAlign w:val="center"/>
            <w:hideMark/>
          </w:tcPr>
          <w:p w14:paraId="46BA4122"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2.</w:t>
            </w:r>
          </w:p>
        </w:tc>
        <w:tc>
          <w:tcPr>
            <w:tcW w:w="1276" w:type="dxa"/>
            <w:tcBorders>
              <w:top w:val="nil"/>
              <w:left w:val="nil"/>
              <w:bottom w:val="single" w:sz="4" w:space="0" w:color="auto"/>
              <w:right w:val="nil"/>
            </w:tcBorders>
            <w:shd w:val="clear" w:color="auto" w:fill="D9D9D9" w:themeFill="background1" w:themeFillShade="D9"/>
            <w:noWrap/>
            <w:vAlign w:val="center"/>
            <w:hideMark/>
          </w:tcPr>
          <w:p w14:paraId="72619841"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Ressourcer </w:t>
            </w:r>
          </w:p>
        </w:tc>
        <w:tc>
          <w:tcPr>
            <w:tcW w:w="1758" w:type="dxa"/>
            <w:tcBorders>
              <w:top w:val="nil"/>
              <w:left w:val="nil"/>
              <w:bottom w:val="single" w:sz="4" w:space="0" w:color="auto"/>
              <w:right w:val="nil"/>
            </w:tcBorders>
            <w:shd w:val="clear" w:color="auto" w:fill="D9D9D9" w:themeFill="background1" w:themeFillShade="D9"/>
            <w:vAlign w:val="center"/>
            <w:hideMark/>
          </w:tcPr>
          <w:p w14:paraId="251AECD3"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3" w:type="dxa"/>
            <w:tcBorders>
              <w:top w:val="nil"/>
              <w:left w:val="nil"/>
              <w:bottom w:val="single" w:sz="4" w:space="0" w:color="auto"/>
              <w:right w:val="nil"/>
            </w:tcBorders>
            <w:shd w:val="clear" w:color="auto" w:fill="D9D9D9" w:themeFill="background1" w:themeFillShade="D9"/>
            <w:vAlign w:val="center"/>
            <w:hideMark/>
          </w:tcPr>
          <w:p w14:paraId="14FC3432"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nil"/>
              <w:left w:val="nil"/>
              <w:bottom w:val="single" w:sz="4" w:space="0" w:color="auto"/>
              <w:right w:val="nil"/>
            </w:tcBorders>
            <w:shd w:val="clear" w:color="auto" w:fill="D9D9D9" w:themeFill="background1" w:themeFillShade="D9"/>
            <w:vAlign w:val="center"/>
            <w:hideMark/>
          </w:tcPr>
          <w:p w14:paraId="2A6B17F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nil"/>
              <w:left w:val="nil"/>
              <w:bottom w:val="single" w:sz="4" w:space="0" w:color="auto"/>
              <w:right w:val="single" w:sz="4" w:space="0" w:color="auto"/>
            </w:tcBorders>
            <w:shd w:val="clear" w:color="auto" w:fill="D9D9D9" w:themeFill="background1" w:themeFillShade="D9"/>
            <w:vAlign w:val="center"/>
            <w:hideMark/>
          </w:tcPr>
          <w:p w14:paraId="6983223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7DEB087D" w14:textId="77777777" w:rsidTr="00B16C1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967E17" w14:textId="77777777" w:rsidR="005272A6" w:rsidRPr="005E1B61" w:rsidRDefault="005272A6" w:rsidP="00BD6D53">
            <w:pPr>
              <w:spacing w:before="60" w:after="60"/>
              <w:rPr>
                <w:rFonts w:cs="Arial"/>
                <w:color w:val="000000"/>
                <w:szCs w:val="18"/>
              </w:rPr>
            </w:pPr>
            <w:r w:rsidRPr="005E1B61">
              <w:rPr>
                <w:rFonts w:cs="Arial"/>
                <w:color w:val="000000"/>
                <w:szCs w:val="18"/>
              </w:rPr>
              <w:t>2.1</w:t>
            </w:r>
          </w:p>
        </w:tc>
        <w:tc>
          <w:tcPr>
            <w:tcW w:w="1276" w:type="dxa"/>
            <w:tcBorders>
              <w:top w:val="nil"/>
              <w:left w:val="nil"/>
              <w:bottom w:val="single" w:sz="4" w:space="0" w:color="auto"/>
              <w:right w:val="single" w:sz="4" w:space="0" w:color="auto"/>
            </w:tcBorders>
            <w:shd w:val="clear" w:color="auto" w:fill="auto"/>
            <w:noWrap/>
            <w:vAlign w:val="center"/>
            <w:hideMark/>
          </w:tcPr>
          <w:p w14:paraId="0B700A08"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w:t>
            </w:r>
          </w:p>
        </w:tc>
        <w:tc>
          <w:tcPr>
            <w:tcW w:w="1758" w:type="dxa"/>
            <w:tcBorders>
              <w:top w:val="nil"/>
              <w:left w:val="nil"/>
              <w:bottom w:val="single" w:sz="4" w:space="0" w:color="auto"/>
              <w:right w:val="single" w:sz="4" w:space="0" w:color="auto"/>
            </w:tcBorders>
            <w:shd w:val="clear" w:color="auto" w:fill="auto"/>
            <w:vAlign w:val="center"/>
            <w:hideMark/>
          </w:tcPr>
          <w:p w14:paraId="643D87EE"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Ressourcer på byggepladsen </w:t>
            </w:r>
          </w:p>
        </w:tc>
        <w:tc>
          <w:tcPr>
            <w:tcW w:w="3343" w:type="dxa"/>
            <w:tcBorders>
              <w:top w:val="nil"/>
              <w:left w:val="nil"/>
              <w:bottom w:val="single" w:sz="4" w:space="0" w:color="auto"/>
              <w:right w:val="single" w:sz="4" w:space="0" w:color="auto"/>
            </w:tcBorders>
            <w:shd w:val="clear" w:color="auto" w:fill="auto"/>
            <w:vAlign w:val="center"/>
            <w:hideMark/>
          </w:tcPr>
          <w:p w14:paraId="2794AA0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nil"/>
              <w:left w:val="nil"/>
              <w:bottom w:val="single" w:sz="4" w:space="0" w:color="auto"/>
              <w:right w:val="single" w:sz="4" w:space="0" w:color="auto"/>
            </w:tcBorders>
            <w:shd w:val="clear" w:color="auto" w:fill="auto"/>
            <w:vAlign w:val="center"/>
            <w:hideMark/>
          </w:tcPr>
          <w:p w14:paraId="0D4C807B"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nil"/>
              <w:left w:val="nil"/>
              <w:bottom w:val="single" w:sz="4" w:space="0" w:color="auto"/>
              <w:right w:val="single" w:sz="4" w:space="0" w:color="auto"/>
            </w:tcBorders>
            <w:shd w:val="clear" w:color="auto" w:fill="auto"/>
            <w:vAlign w:val="center"/>
            <w:hideMark/>
          </w:tcPr>
          <w:p w14:paraId="4AE9944C"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67EB479C" w14:textId="77777777" w:rsidTr="00B16C1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B19E4B"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1278E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nil"/>
              <w:left w:val="nil"/>
              <w:bottom w:val="single" w:sz="4" w:space="0" w:color="auto"/>
              <w:right w:val="single" w:sz="4" w:space="0" w:color="auto"/>
            </w:tcBorders>
            <w:shd w:val="clear" w:color="auto" w:fill="auto"/>
            <w:vAlign w:val="center"/>
            <w:hideMark/>
          </w:tcPr>
          <w:p w14:paraId="30B48DE8"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Byggeaffald </w:t>
            </w:r>
          </w:p>
        </w:tc>
        <w:tc>
          <w:tcPr>
            <w:tcW w:w="3343" w:type="dxa"/>
            <w:tcBorders>
              <w:top w:val="nil"/>
              <w:left w:val="nil"/>
              <w:bottom w:val="single" w:sz="4" w:space="0" w:color="auto"/>
              <w:right w:val="single" w:sz="4" w:space="0" w:color="auto"/>
            </w:tcBorders>
            <w:shd w:val="clear" w:color="auto" w:fill="auto"/>
            <w:vAlign w:val="center"/>
            <w:hideMark/>
          </w:tcPr>
          <w:p w14:paraId="19B4D746" w14:textId="77777777" w:rsidR="005272A6" w:rsidRPr="005E1B61" w:rsidRDefault="005272A6" w:rsidP="00BD6D53">
            <w:pPr>
              <w:spacing w:before="60" w:after="60"/>
              <w:rPr>
                <w:rFonts w:cs="Arial"/>
                <w:color w:val="000000"/>
                <w:szCs w:val="18"/>
              </w:rPr>
            </w:pPr>
            <w:r w:rsidRPr="005E1B61">
              <w:rPr>
                <w:rFonts w:cs="Arial"/>
                <w:color w:val="000000"/>
                <w:szCs w:val="18"/>
              </w:rPr>
              <w:t>DGNB PRO2.1:</w:t>
            </w:r>
            <w:r w:rsidRPr="005E1B61">
              <w:rPr>
                <w:rFonts w:cs="Arial"/>
                <w:color w:val="000000"/>
                <w:szCs w:val="18"/>
              </w:rPr>
              <w:br/>
              <w:t>5 point</w:t>
            </w:r>
          </w:p>
        </w:tc>
        <w:tc>
          <w:tcPr>
            <w:tcW w:w="3344" w:type="dxa"/>
            <w:tcBorders>
              <w:top w:val="nil"/>
              <w:left w:val="nil"/>
              <w:bottom w:val="single" w:sz="4" w:space="0" w:color="auto"/>
              <w:right w:val="single" w:sz="4" w:space="0" w:color="auto"/>
            </w:tcBorders>
            <w:shd w:val="clear" w:color="auto" w:fill="auto"/>
            <w:vAlign w:val="center"/>
            <w:hideMark/>
          </w:tcPr>
          <w:p w14:paraId="49B351AD" w14:textId="22EC096A" w:rsidR="005272A6" w:rsidRPr="005E1B61" w:rsidRDefault="3E69E9D8" w:rsidP="347EC063">
            <w:pPr>
              <w:spacing w:before="60" w:after="60"/>
              <w:rPr>
                <w:rFonts w:cs="Arial"/>
                <w:color w:val="000000"/>
              </w:rPr>
            </w:pPr>
            <w:r w:rsidRPr="347EC063">
              <w:rPr>
                <w:rFonts w:cs="Arial"/>
                <w:color w:val="000000" w:themeColor="text1"/>
              </w:rPr>
              <w:t>Der er formuleret et koncept for minimering og sortering af affald på byggepladsen</w:t>
            </w:r>
            <w:r w:rsidRPr="347EC063">
              <w:rPr>
                <w:rFonts w:cs="Arial"/>
                <w:color w:val="000000" w:themeColor="text1"/>
              </w:rPr>
              <w:t>.</w:t>
            </w:r>
          </w:p>
        </w:tc>
        <w:tc>
          <w:tcPr>
            <w:tcW w:w="3344" w:type="dxa"/>
            <w:tcBorders>
              <w:top w:val="nil"/>
              <w:left w:val="nil"/>
              <w:bottom w:val="single" w:sz="4" w:space="0" w:color="auto"/>
              <w:right w:val="single" w:sz="4" w:space="0" w:color="auto"/>
            </w:tcBorders>
            <w:shd w:val="clear" w:color="auto" w:fill="auto"/>
            <w:noWrap/>
            <w:vAlign w:val="center"/>
            <w:hideMark/>
          </w:tcPr>
          <w:p w14:paraId="7F512AFE"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37FA2606" w14:textId="77777777" w:rsidTr="00B16C1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2716E5" w14:textId="184299CF" w:rsidR="005272A6" w:rsidRPr="005E1B61" w:rsidRDefault="005272A6" w:rsidP="00BD6D53">
            <w:pPr>
              <w:spacing w:before="60" w:after="60"/>
              <w:rPr>
                <w:rFonts w:cs="Arial"/>
                <w:color w:val="000000"/>
                <w:szCs w:val="18"/>
              </w:rPr>
            </w:pPr>
            <w:r w:rsidRPr="005E1B61">
              <w:rPr>
                <w:rFonts w:cs="Arial"/>
                <w:color w:val="000000"/>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A62643"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nil"/>
              <w:left w:val="nil"/>
              <w:bottom w:val="single" w:sz="4" w:space="0" w:color="auto"/>
              <w:right w:val="single" w:sz="4" w:space="0" w:color="auto"/>
            </w:tcBorders>
            <w:shd w:val="clear" w:color="auto" w:fill="auto"/>
            <w:vAlign w:val="center"/>
            <w:hideMark/>
          </w:tcPr>
          <w:p w14:paraId="67168E5C"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w:t>
            </w:r>
          </w:p>
        </w:tc>
        <w:tc>
          <w:tcPr>
            <w:tcW w:w="3343" w:type="dxa"/>
            <w:tcBorders>
              <w:top w:val="nil"/>
              <w:left w:val="nil"/>
              <w:bottom w:val="single" w:sz="4" w:space="0" w:color="auto"/>
              <w:right w:val="single" w:sz="4" w:space="0" w:color="auto"/>
            </w:tcBorders>
            <w:shd w:val="clear" w:color="auto" w:fill="auto"/>
            <w:vAlign w:val="center"/>
            <w:hideMark/>
          </w:tcPr>
          <w:p w14:paraId="67605E33" w14:textId="77777777" w:rsidR="005272A6" w:rsidRPr="005E1B61" w:rsidRDefault="005272A6" w:rsidP="00BD6D53">
            <w:pPr>
              <w:spacing w:before="60" w:after="60"/>
              <w:rPr>
                <w:rFonts w:cs="Arial"/>
                <w:color w:val="000000"/>
                <w:szCs w:val="18"/>
              </w:rPr>
            </w:pPr>
            <w:r w:rsidRPr="005E1B61">
              <w:rPr>
                <w:rFonts w:cs="Arial"/>
                <w:color w:val="000000"/>
                <w:szCs w:val="18"/>
              </w:rPr>
              <w:t>FBK:</w:t>
            </w:r>
            <w:r w:rsidRPr="005E1B61">
              <w:rPr>
                <w:rFonts w:cs="Arial"/>
                <w:color w:val="000000"/>
                <w:szCs w:val="18"/>
              </w:rPr>
              <w:br/>
              <w:t>10 point</w:t>
            </w:r>
          </w:p>
        </w:tc>
        <w:tc>
          <w:tcPr>
            <w:tcW w:w="3344" w:type="dxa"/>
            <w:tcBorders>
              <w:top w:val="nil"/>
              <w:left w:val="nil"/>
              <w:bottom w:val="single" w:sz="4" w:space="0" w:color="auto"/>
              <w:right w:val="single" w:sz="4" w:space="0" w:color="auto"/>
            </w:tcBorders>
            <w:shd w:val="clear" w:color="auto" w:fill="auto"/>
            <w:vAlign w:val="center"/>
            <w:hideMark/>
          </w:tcPr>
          <w:p w14:paraId="770AB140" w14:textId="00754A61" w:rsidR="005272A6" w:rsidRPr="005E1B61" w:rsidRDefault="3E69E9D8" w:rsidP="347EC063">
            <w:pPr>
              <w:spacing w:before="60" w:after="60"/>
              <w:rPr>
                <w:rFonts w:cs="Arial"/>
              </w:rPr>
            </w:pPr>
            <w:r w:rsidRPr="347EC063">
              <w:rPr>
                <w:rFonts w:cs="Arial"/>
              </w:rPr>
              <w:t>Opgørelse af byggeaffald fra byggeprocessen i overensstemmelse med kravet om ressourceanvendelse på byggepladsen i frivillig bæredygtighedsklasse</w:t>
            </w:r>
            <w:r w:rsidRPr="347EC063">
              <w:rPr>
                <w:rFonts w:cs="Arial"/>
              </w:rPr>
              <w:t>.</w:t>
            </w:r>
          </w:p>
        </w:tc>
        <w:tc>
          <w:tcPr>
            <w:tcW w:w="3344" w:type="dxa"/>
            <w:tcBorders>
              <w:top w:val="nil"/>
              <w:left w:val="nil"/>
              <w:bottom w:val="single" w:sz="4" w:space="0" w:color="auto"/>
              <w:right w:val="single" w:sz="4" w:space="0" w:color="auto"/>
            </w:tcBorders>
            <w:shd w:val="clear" w:color="auto" w:fill="auto"/>
            <w:noWrap/>
            <w:vAlign w:val="center"/>
            <w:hideMark/>
          </w:tcPr>
          <w:p w14:paraId="703EE593" w14:textId="77777777" w:rsidR="005272A6" w:rsidRPr="005E1B61" w:rsidRDefault="005272A6" w:rsidP="00BD6D53">
            <w:pPr>
              <w:spacing w:before="60" w:after="60"/>
              <w:rPr>
                <w:rFonts w:cs="Arial"/>
                <w:color w:val="000000"/>
                <w:szCs w:val="18"/>
              </w:rPr>
            </w:pPr>
            <w:r w:rsidRPr="005E1B61">
              <w:rPr>
                <w:rFonts w:cs="Arial"/>
                <w:color w:val="000000"/>
                <w:szCs w:val="18"/>
              </w:rPr>
              <w:t>Data anvendes i LCA byg.</w:t>
            </w:r>
          </w:p>
        </w:tc>
      </w:tr>
      <w:tr w:rsidR="005272A6" w:rsidRPr="005E1B61" w14:paraId="6E794872" w14:textId="77777777" w:rsidTr="00B16C1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8422" w14:textId="77777777" w:rsidR="005272A6" w:rsidRPr="005E1B61" w:rsidRDefault="005272A6" w:rsidP="00BD6D53">
            <w:pPr>
              <w:spacing w:before="60" w:after="60"/>
              <w:rPr>
                <w:rFonts w:cs="Arial"/>
                <w:color w:val="000000"/>
                <w:szCs w:val="18"/>
              </w:rPr>
            </w:pPr>
            <w:r w:rsidRPr="005E1B61">
              <w:rPr>
                <w:rFonts w:cs="Arial"/>
                <w:color w:val="000000"/>
                <w:szCs w:val="18"/>
              </w:rPr>
              <w:lastRenderedPageBreak/>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86B88E"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1263263C"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Fossilminimeret byggeplads </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00BE8F03" w14:textId="38D8512B" w:rsidR="005272A6" w:rsidRDefault="3E69E9D8" w:rsidP="347EC063">
            <w:pPr>
              <w:spacing w:before="60" w:after="60"/>
              <w:rPr>
                <w:rFonts w:cs="Arial"/>
                <w:color w:val="000000"/>
              </w:rPr>
            </w:pPr>
            <w:r w:rsidRPr="347EC063">
              <w:rPr>
                <w:rFonts w:cs="Arial"/>
                <w:color w:val="000000" w:themeColor="text1"/>
              </w:rPr>
              <w:t>Der anvendes eldrevne maskiner og værktøj på Aalborg Kommunes byggepladser, frem for maskiner og værktøj med forbrændingsmotor. For det maskineri, der ikke er eldrevet, vil det være et krav</w:t>
            </w:r>
            <w:r w:rsidRPr="347EC063">
              <w:rPr>
                <w:rFonts w:cs="Arial"/>
                <w:color w:val="000000" w:themeColor="text1"/>
              </w:rPr>
              <w:t>,</w:t>
            </w:r>
            <w:r w:rsidRPr="347EC063">
              <w:rPr>
                <w:rFonts w:cs="Arial"/>
                <w:color w:val="000000" w:themeColor="text1"/>
              </w:rPr>
              <w:t xml:space="preserve"> at man anvender 2. generation biodiesel eller HVO100.  </w:t>
            </w:r>
          </w:p>
          <w:p w14:paraId="298116F2" w14:textId="5569E3EF" w:rsidR="005272A6" w:rsidRPr="005E1B61" w:rsidRDefault="3E69E9D8" w:rsidP="347EC063">
            <w:pPr>
              <w:spacing w:after="60"/>
              <w:rPr>
                <w:rFonts w:cs="Arial"/>
                <w:color w:val="000000"/>
              </w:rPr>
            </w:pPr>
            <w:r w:rsidRPr="347EC063">
              <w:rPr>
                <w:rFonts w:cs="Arial"/>
                <w:color w:val="000000" w:themeColor="text1"/>
              </w:rPr>
              <w:t xml:space="preserve">Der må ikke anvendes dieseldrevne generatorer og varmekanoner til udtørring af kommunale byggerier, </w:t>
            </w:r>
            <w:r w:rsidRPr="347EC063">
              <w:rPr>
                <w:rFonts w:cs="Arial"/>
                <w:color w:val="000000" w:themeColor="text1"/>
              </w:rPr>
              <w:t xml:space="preserve">og </w:t>
            </w:r>
            <w:r w:rsidRPr="347EC063">
              <w:rPr>
                <w:rFonts w:cs="Arial"/>
                <w:color w:val="000000" w:themeColor="text1"/>
              </w:rPr>
              <w:t>disse skal erstattes med el og fjernvarme.  </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585A05E0"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10A03E0E"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65807581" w14:textId="77777777" w:rsidTr="00B16C1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2172"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58D8C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5680ECE9"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Elforbrug på byggeplads </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2B0D7D57" w14:textId="77777777" w:rsidR="005272A6" w:rsidRPr="005E1B61" w:rsidRDefault="005272A6" w:rsidP="00BD6D53">
            <w:pPr>
              <w:spacing w:before="60" w:after="60"/>
              <w:rPr>
                <w:rFonts w:cs="Arial"/>
                <w:color w:val="000000"/>
                <w:szCs w:val="18"/>
              </w:rPr>
            </w:pPr>
            <w:r w:rsidRPr="005E1B61">
              <w:rPr>
                <w:rFonts w:cs="Arial"/>
                <w:color w:val="000000"/>
                <w:szCs w:val="18"/>
              </w:rPr>
              <w:t>FBK:</w:t>
            </w:r>
            <w:r w:rsidRPr="005E1B61">
              <w:rPr>
                <w:rFonts w:cs="Arial"/>
                <w:color w:val="000000"/>
                <w:szCs w:val="18"/>
              </w:rPr>
              <w:br/>
              <w:t xml:space="preserve">Data anvendes i LCA Byg. </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3F8E2C27" w14:textId="77777777" w:rsidR="005272A6" w:rsidRPr="005E1B61" w:rsidRDefault="005272A6" w:rsidP="00BD6D53">
            <w:pPr>
              <w:spacing w:before="60" w:after="60"/>
              <w:rPr>
                <w:rFonts w:cs="Arial"/>
                <w:color w:val="000000"/>
                <w:szCs w:val="18"/>
              </w:rPr>
            </w:pPr>
            <w:r w:rsidRPr="005E1B61">
              <w:rPr>
                <w:rFonts w:cs="Arial"/>
                <w:color w:val="000000"/>
                <w:szCs w:val="18"/>
              </w:rPr>
              <w:t>Elforbrug skal måles og dokumenteres i separate delforbrug i henhold til Tabel 5 i FBK.</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4C409AD3" w14:textId="77777777" w:rsidR="005272A6" w:rsidRPr="005E1B61" w:rsidRDefault="005272A6" w:rsidP="00BD6D53">
            <w:pPr>
              <w:spacing w:before="60" w:after="60"/>
              <w:rPr>
                <w:rFonts w:cs="Arial"/>
                <w:color w:val="000000"/>
                <w:szCs w:val="18"/>
              </w:rPr>
            </w:pPr>
            <w:r w:rsidRPr="005E1B61">
              <w:rPr>
                <w:rFonts w:cs="Arial"/>
                <w:color w:val="000000"/>
                <w:szCs w:val="18"/>
              </w:rPr>
              <w:t>Data anvendes i LCA byg.</w:t>
            </w:r>
          </w:p>
        </w:tc>
      </w:tr>
      <w:tr w:rsidR="005272A6" w:rsidRPr="005E1B61" w14:paraId="55561770" w14:textId="77777777" w:rsidTr="00B16C13">
        <w:trPr>
          <w:trHeight w:val="4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C270" w14:textId="77777777" w:rsidR="005272A6" w:rsidRPr="005E1B61" w:rsidRDefault="005272A6" w:rsidP="00BD6D53">
            <w:pPr>
              <w:spacing w:before="60" w:after="60"/>
              <w:rPr>
                <w:rFonts w:cs="Arial"/>
                <w:color w:val="000000"/>
                <w:szCs w:val="18"/>
              </w:rPr>
            </w:pPr>
            <w:r w:rsidRPr="005E1B61">
              <w:rPr>
                <w:rFonts w:cs="Arial"/>
                <w:color w:val="000000"/>
                <w:szCs w:val="18"/>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B7FDBC"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378DCDDE"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Ansvarlig oprindelse af byggematerialer</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561F9CCE" w14:textId="77777777" w:rsidR="005272A6" w:rsidRPr="005E1B61" w:rsidRDefault="3E69E9D8" w:rsidP="347EC063">
            <w:pPr>
              <w:spacing w:before="60" w:after="60"/>
              <w:rPr>
                <w:rFonts w:cs="Arial"/>
                <w:color w:val="000000"/>
              </w:rPr>
            </w:pPr>
            <w:r w:rsidRPr="2C0A12B5">
              <w:rPr>
                <w:rFonts w:cs="Arial"/>
                <w:color w:val="000000" w:themeColor="text1"/>
              </w:rPr>
              <w:t>Minimum 90</w:t>
            </w:r>
            <w:r w:rsidR="005272A6" w:rsidRPr="2C0A12B5">
              <w:rPr>
                <w:rFonts w:cs="Arial"/>
                <w:color w:val="000000" w:themeColor="text1"/>
              </w:rPr>
              <w:t xml:space="preserve"> </w:t>
            </w:r>
            <w:r w:rsidRPr="2C0A12B5">
              <w:rPr>
                <w:rFonts w:cs="Arial"/>
                <w:color w:val="000000" w:themeColor="text1"/>
              </w:rPr>
              <w:t xml:space="preserve">% af alt træ og træmateriale, der er anvendt i selve bygningen og konstruktionsprocessen, er dokumenteret FSC- og/eller PEFC-certificeret og/eller genbrugstræ. Al anvendt </w:t>
            </w:r>
            <w:proofErr w:type="spellStart"/>
            <w:r w:rsidRPr="2C0A12B5">
              <w:rPr>
                <w:rFonts w:cs="Arial"/>
                <w:color w:val="000000" w:themeColor="text1"/>
              </w:rPr>
              <w:t>natursten</w:t>
            </w:r>
            <w:proofErr w:type="spellEnd"/>
            <w:r w:rsidRPr="2C0A12B5">
              <w:rPr>
                <w:rFonts w:cs="Arial"/>
                <w:color w:val="000000" w:themeColor="text1"/>
              </w:rPr>
              <w:t xml:space="preserve"> i bygning og i terræn skal dokumentere ansvarlig oprindelse.</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15CF7EE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54442541"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Kravet dokumenteres med handelscertifikat, datablade og følgesedler. </w:t>
            </w:r>
          </w:p>
        </w:tc>
      </w:tr>
      <w:tr w:rsidR="005272A6" w:rsidRPr="005E1B61" w14:paraId="58D9C38A" w14:textId="77777777" w:rsidTr="00B16C1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01F2" w14:textId="77777777" w:rsidR="005272A6" w:rsidRPr="005E1B61" w:rsidRDefault="005272A6" w:rsidP="00BD6D53">
            <w:pPr>
              <w:spacing w:before="60" w:after="60"/>
              <w:rPr>
                <w:rFonts w:cs="Arial"/>
                <w:color w:val="000000"/>
                <w:szCs w:val="18"/>
              </w:rPr>
            </w:pPr>
            <w:r w:rsidRPr="005E1B61">
              <w:rPr>
                <w:rFonts w:cs="Arial"/>
                <w:color w:val="000000"/>
                <w:szCs w:val="18"/>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2D8E16"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32B0AE6C"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Miljøfarlige stoffer</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3F202333" w14:textId="77777777" w:rsidR="005272A6" w:rsidRPr="005E1B61" w:rsidRDefault="005272A6" w:rsidP="00BD6D53">
            <w:pPr>
              <w:spacing w:before="60" w:after="60"/>
              <w:rPr>
                <w:rFonts w:cs="Arial"/>
                <w:color w:val="000000"/>
                <w:szCs w:val="18"/>
              </w:rPr>
            </w:pPr>
            <w:r w:rsidRPr="005E1B61">
              <w:rPr>
                <w:rFonts w:cs="Arial"/>
                <w:color w:val="000000"/>
                <w:szCs w:val="18"/>
              </w:rPr>
              <w:t>DGNB ENV1.2:</w:t>
            </w:r>
            <w:r w:rsidRPr="005E1B61">
              <w:rPr>
                <w:rFonts w:cs="Arial"/>
                <w:color w:val="000000"/>
                <w:szCs w:val="18"/>
              </w:rPr>
              <w:br/>
              <w:t xml:space="preserve">Kvalitetstrin 3 </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4EF33DAF"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64923A77" w14:textId="77777777" w:rsidR="005272A6" w:rsidRPr="005E1B61" w:rsidRDefault="005272A6" w:rsidP="00BD6D53">
            <w:pPr>
              <w:spacing w:before="60" w:after="60"/>
              <w:rPr>
                <w:rFonts w:cs="Arial"/>
                <w:color w:val="000000"/>
                <w:szCs w:val="18"/>
              </w:rPr>
            </w:pPr>
            <w:r w:rsidRPr="005E1B61">
              <w:rPr>
                <w:rFonts w:cs="Arial"/>
                <w:color w:val="000000"/>
                <w:szCs w:val="18"/>
              </w:rPr>
              <w:t>Byggevarernes indholdsstoffer skal dokumenteres af leverandørerne via datablade eller producenterklæringer og værdier, der dokumenterer, at minimumskrav til de enkelte indikatorer i DGNB systemets kriterie ENV1.2</w:t>
            </w:r>
          </w:p>
        </w:tc>
      </w:tr>
    </w:tbl>
    <w:p w14:paraId="79365AE0" w14:textId="77777777" w:rsidR="006E1824" w:rsidRDefault="006E1824">
      <w:r>
        <w:br w:type="page"/>
      </w:r>
    </w:p>
    <w:tbl>
      <w:tblPr>
        <w:tblW w:w="13627" w:type="dxa"/>
        <w:tblLayout w:type="fixed"/>
        <w:tblCellMar>
          <w:left w:w="70" w:type="dxa"/>
          <w:right w:w="70" w:type="dxa"/>
        </w:tblCellMar>
        <w:tblLook w:val="04A0" w:firstRow="1" w:lastRow="0" w:firstColumn="1" w:lastColumn="0" w:noHBand="0" w:noVBand="1"/>
      </w:tblPr>
      <w:tblGrid>
        <w:gridCol w:w="472"/>
        <w:gridCol w:w="1304"/>
        <w:gridCol w:w="1820"/>
        <w:gridCol w:w="2660"/>
        <w:gridCol w:w="3685"/>
        <w:gridCol w:w="3686"/>
      </w:tblGrid>
      <w:tr w:rsidR="005272A6" w:rsidRPr="005E1B61" w14:paraId="71B32C8B" w14:textId="77777777" w:rsidTr="2C0A12B5">
        <w:trPr>
          <w:trHeight w:val="2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F7CF2" w14:textId="7F3D997D" w:rsidR="005272A6" w:rsidRPr="005E1B61" w:rsidRDefault="005272A6" w:rsidP="00BD6D53">
            <w:pPr>
              <w:spacing w:before="60" w:after="60"/>
              <w:rPr>
                <w:rFonts w:cs="Arial"/>
                <w:color w:val="000000"/>
                <w:szCs w:val="18"/>
              </w:rPr>
            </w:pPr>
            <w:r w:rsidRPr="005E1B61">
              <w:rPr>
                <w:rFonts w:cs="Arial"/>
                <w:color w:val="000000"/>
                <w:szCs w:val="18"/>
              </w:rPr>
              <w:lastRenderedPageBreak/>
              <w:t>2.4</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79D9146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F067A5"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Materialevalg</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CC4EFA4" w14:textId="29E47AC0" w:rsidR="005272A6" w:rsidRPr="005E1B61" w:rsidRDefault="3E69E9D8" w:rsidP="347EC063">
            <w:pPr>
              <w:spacing w:before="60" w:after="60"/>
              <w:rPr>
                <w:rFonts w:cs="Arial"/>
                <w:color w:val="000000"/>
              </w:rPr>
            </w:pPr>
            <w:r w:rsidRPr="2C0A12B5">
              <w:rPr>
                <w:rFonts w:cs="Arial"/>
                <w:color w:val="000000" w:themeColor="text1"/>
              </w:rPr>
              <w:t>Der skal i nybyggeri anvendes produktspecifikke miljøvare</w:t>
            </w:r>
            <w:r w:rsidRPr="2C0A12B5">
              <w:rPr>
                <w:rFonts w:cs="Arial"/>
                <w:color w:val="000000" w:themeColor="text1"/>
              </w:rPr>
              <w:t>-</w:t>
            </w:r>
            <w:r w:rsidRPr="2C0A12B5">
              <w:rPr>
                <w:rFonts w:cs="Arial"/>
                <w:color w:val="000000" w:themeColor="text1"/>
              </w:rPr>
              <w:t>deklarationer på byggevarer hvor produktet som minimum udgør 25</w:t>
            </w:r>
            <w:r w:rsidR="005272A6" w:rsidRPr="2C0A12B5">
              <w:rPr>
                <w:rFonts w:cs="Arial"/>
                <w:color w:val="000000" w:themeColor="text1"/>
              </w:rPr>
              <w:t xml:space="preserve"> </w:t>
            </w:r>
            <w:r w:rsidRPr="2C0A12B5">
              <w:rPr>
                <w:rFonts w:cs="Arial"/>
                <w:color w:val="000000" w:themeColor="text1"/>
              </w:rPr>
              <w:t xml:space="preserve">% af bygningsdelens samlede volumen, masse eller areal. </w:t>
            </w:r>
            <w:proofErr w:type="spellStart"/>
            <w:r w:rsidRPr="2C0A12B5">
              <w:rPr>
                <w:rFonts w:cs="Arial"/>
                <w:color w:val="000000" w:themeColor="text1"/>
              </w:rPr>
              <w:t>EPD’erne</w:t>
            </w:r>
            <w:proofErr w:type="spellEnd"/>
            <w:r w:rsidRPr="2C0A12B5">
              <w:rPr>
                <w:rFonts w:cs="Arial"/>
                <w:color w:val="000000" w:themeColor="text1"/>
              </w:rPr>
              <w:t xml:space="preserve"> skal anvendes i LCA beregningen.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A2A6A74"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842B1FE" w14:textId="77777777" w:rsidR="005272A6" w:rsidRPr="005E1B61" w:rsidRDefault="005272A6" w:rsidP="00BD6D53">
            <w:pPr>
              <w:spacing w:before="60" w:after="60"/>
              <w:rPr>
                <w:rFonts w:cs="Arial"/>
                <w:color w:val="000000"/>
                <w:szCs w:val="18"/>
              </w:rPr>
            </w:pPr>
            <w:r w:rsidRPr="005E1B61">
              <w:rPr>
                <w:rFonts w:cs="Arial"/>
                <w:color w:val="000000"/>
                <w:szCs w:val="18"/>
              </w:rPr>
              <w:t>Kravet dokumenteres med datablade og følgesedler. Data anvendes i LCA byg.</w:t>
            </w:r>
          </w:p>
        </w:tc>
      </w:tr>
      <w:tr w:rsidR="005272A6" w:rsidRPr="005E1B61" w14:paraId="0A100947"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1C0D772" w14:textId="77777777" w:rsidR="005272A6" w:rsidRPr="005E1B61" w:rsidRDefault="005272A6" w:rsidP="00BD6D53">
            <w:pPr>
              <w:spacing w:before="60" w:after="60"/>
              <w:rPr>
                <w:rFonts w:cs="Arial"/>
                <w:color w:val="000000"/>
                <w:szCs w:val="18"/>
              </w:rPr>
            </w:pPr>
            <w:r w:rsidRPr="005E1B61">
              <w:rPr>
                <w:rFonts w:cs="Arial"/>
                <w:color w:val="000000"/>
                <w:szCs w:val="18"/>
              </w:rPr>
              <w:t>2.5</w:t>
            </w:r>
          </w:p>
        </w:tc>
        <w:tc>
          <w:tcPr>
            <w:tcW w:w="1304" w:type="dxa"/>
            <w:tcBorders>
              <w:top w:val="nil"/>
              <w:left w:val="nil"/>
              <w:bottom w:val="single" w:sz="4" w:space="0" w:color="auto"/>
              <w:right w:val="single" w:sz="4" w:space="0" w:color="auto"/>
            </w:tcBorders>
            <w:shd w:val="clear" w:color="auto" w:fill="auto"/>
            <w:noWrap/>
            <w:vAlign w:val="center"/>
            <w:hideMark/>
          </w:tcPr>
          <w:p w14:paraId="5E15E922"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099DAA74"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Levetid</w:t>
            </w:r>
          </w:p>
        </w:tc>
        <w:tc>
          <w:tcPr>
            <w:tcW w:w="2660" w:type="dxa"/>
            <w:tcBorders>
              <w:top w:val="nil"/>
              <w:left w:val="nil"/>
              <w:bottom w:val="single" w:sz="4" w:space="0" w:color="auto"/>
              <w:right w:val="single" w:sz="4" w:space="0" w:color="auto"/>
            </w:tcBorders>
            <w:shd w:val="clear" w:color="auto" w:fill="auto"/>
            <w:vAlign w:val="center"/>
            <w:hideMark/>
          </w:tcPr>
          <w:p w14:paraId="00A0DA3E" w14:textId="77777777" w:rsidR="005272A6" w:rsidRDefault="005272A6" w:rsidP="00BD6D53">
            <w:pPr>
              <w:spacing w:before="120" w:after="60"/>
              <w:rPr>
                <w:rFonts w:cs="Arial"/>
                <w:color w:val="000000"/>
                <w:szCs w:val="18"/>
              </w:rPr>
            </w:pPr>
            <w:r w:rsidRPr="005E1B61">
              <w:rPr>
                <w:rFonts w:cs="Arial"/>
                <w:color w:val="000000"/>
                <w:szCs w:val="18"/>
              </w:rPr>
              <w:t xml:space="preserve">Følgende krav til levetider skal som minimum overholdes for klimaskærmens robusthed: </w:t>
            </w:r>
          </w:p>
          <w:p w14:paraId="35E1358B" w14:textId="602A86E0" w:rsidR="005272A6" w:rsidRDefault="3E69E9D8" w:rsidP="347EC063">
            <w:pPr>
              <w:spacing w:after="60"/>
              <w:rPr>
                <w:rFonts w:cs="Arial"/>
                <w:color w:val="000000"/>
              </w:rPr>
            </w:pPr>
            <w:r w:rsidRPr="347EC063">
              <w:rPr>
                <w:rFonts w:cs="Arial"/>
                <w:color w:val="000000" w:themeColor="text1"/>
              </w:rPr>
              <w:t>Facadeelementer og tagkonstruktioners:</w:t>
            </w:r>
            <w:r w:rsidRPr="347EC063">
              <w:rPr>
                <w:rFonts w:cs="Arial"/>
                <w:color w:val="000000" w:themeColor="text1"/>
              </w:rPr>
              <w:t xml:space="preserve"> </w:t>
            </w:r>
            <w:r w:rsidRPr="347EC063">
              <w:rPr>
                <w:rFonts w:cs="Arial"/>
                <w:color w:val="000000" w:themeColor="text1"/>
              </w:rPr>
              <w:t>45-60 år</w:t>
            </w:r>
          </w:p>
          <w:p w14:paraId="1BCFF81B" w14:textId="77777777" w:rsidR="005272A6" w:rsidRPr="005E1B61" w:rsidRDefault="005272A6" w:rsidP="00BD6D53">
            <w:pPr>
              <w:spacing w:after="60"/>
              <w:rPr>
                <w:rFonts w:cs="Arial"/>
                <w:color w:val="000000"/>
                <w:szCs w:val="18"/>
              </w:rPr>
            </w:pPr>
            <w:r w:rsidRPr="005E1B61">
              <w:rPr>
                <w:rFonts w:cs="Arial"/>
                <w:color w:val="000000"/>
                <w:szCs w:val="18"/>
              </w:rPr>
              <w:t>Vinduer og døre: 40 år</w:t>
            </w:r>
          </w:p>
        </w:tc>
        <w:tc>
          <w:tcPr>
            <w:tcW w:w="3685" w:type="dxa"/>
            <w:tcBorders>
              <w:top w:val="nil"/>
              <w:left w:val="nil"/>
              <w:bottom w:val="single" w:sz="4" w:space="0" w:color="auto"/>
              <w:right w:val="single" w:sz="4" w:space="0" w:color="auto"/>
            </w:tcBorders>
            <w:shd w:val="clear" w:color="auto" w:fill="auto"/>
            <w:vAlign w:val="center"/>
            <w:hideMark/>
          </w:tcPr>
          <w:p w14:paraId="146DE440"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56DA26D1"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Kravet dokumenteres med datablade og følgesedler. </w:t>
            </w:r>
          </w:p>
        </w:tc>
      </w:tr>
      <w:tr w:rsidR="005272A6" w:rsidRPr="005E1B61" w14:paraId="455DFFCA" w14:textId="77777777" w:rsidTr="2C0A12B5">
        <w:trPr>
          <w:trHeight w:val="2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0FB21" w14:textId="77777777" w:rsidR="005272A6" w:rsidRPr="005E1B61" w:rsidRDefault="005272A6" w:rsidP="00BD6D53">
            <w:pPr>
              <w:spacing w:before="60" w:after="60"/>
              <w:rPr>
                <w:rFonts w:cs="Arial"/>
                <w:color w:val="000000"/>
                <w:szCs w:val="18"/>
              </w:rPr>
            </w:pPr>
            <w:r w:rsidRPr="005E1B61">
              <w:rPr>
                <w:rFonts w:cs="Arial"/>
                <w:color w:val="000000"/>
                <w:szCs w:val="18"/>
              </w:rPr>
              <w:t>2.6</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ADF166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B6B3919"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Cirkulære materialer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B7A3916" w14:textId="22D531A0" w:rsidR="005272A6" w:rsidRDefault="3E69E9D8" w:rsidP="347EC063">
            <w:pPr>
              <w:spacing w:before="60" w:after="60"/>
              <w:rPr>
                <w:rFonts w:cs="Arial"/>
                <w:color w:val="000000"/>
              </w:rPr>
            </w:pPr>
            <w:r w:rsidRPr="347EC063">
              <w:rPr>
                <w:rFonts w:cs="Arial"/>
                <w:color w:val="000000" w:themeColor="text1"/>
              </w:rPr>
              <w:t>Cirkulær økonomi og muligheden for at indarbejde cirkulære og brugte materialer ind i stedet for nye materialer</w:t>
            </w:r>
            <w:r w:rsidRPr="347EC063">
              <w:rPr>
                <w:rFonts w:cs="Arial"/>
                <w:color w:val="000000" w:themeColor="text1"/>
              </w:rPr>
              <w:t>,</w:t>
            </w:r>
            <w:r w:rsidRPr="347EC063">
              <w:rPr>
                <w:rFonts w:cs="Arial"/>
                <w:color w:val="000000" w:themeColor="text1"/>
              </w:rPr>
              <w:t xml:space="preserve"> som erstatter en af de mest anvendte materialer skal afsøges og vurderes både ved renovering og nybyggeri. </w:t>
            </w:r>
          </w:p>
          <w:p w14:paraId="1AED0C5D" w14:textId="5A8537EF" w:rsidR="005272A6" w:rsidRPr="005E1B61" w:rsidRDefault="3E69E9D8" w:rsidP="347EC063">
            <w:pPr>
              <w:spacing w:before="60" w:after="60"/>
              <w:rPr>
                <w:rFonts w:cs="Arial"/>
                <w:color w:val="000000"/>
              </w:rPr>
            </w:pPr>
            <w:r w:rsidRPr="347EC063">
              <w:rPr>
                <w:rFonts w:cs="Arial"/>
                <w:color w:val="000000" w:themeColor="text1"/>
              </w:rPr>
              <w:t>Der skal i projektet arbejdes med lette adskillelsesprocesser af bygningskomponenter således</w:t>
            </w:r>
            <w:r w:rsidRPr="347EC063">
              <w:rPr>
                <w:rFonts w:cs="Arial"/>
                <w:color w:val="000000" w:themeColor="text1"/>
              </w:rPr>
              <w:t>,</w:t>
            </w:r>
            <w:r w:rsidRPr="347EC063">
              <w:rPr>
                <w:rFonts w:cs="Arial"/>
                <w:color w:val="000000" w:themeColor="text1"/>
              </w:rPr>
              <w:t xml:space="preserve"> at komponenterne kan genindvindes. Produkter med Take-back-ordninger eller produkter produceret med ”genanvendte ressourcer” foretrækkes.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2FFF992" w14:textId="77777777" w:rsidR="005272A6" w:rsidRPr="005E1B61" w:rsidRDefault="005272A6" w:rsidP="00BD6D53">
            <w:pPr>
              <w:spacing w:before="60" w:after="60"/>
              <w:rPr>
                <w:rFonts w:cs="Arial"/>
                <w:color w:val="000000"/>
                <w:szCs w:val="18"/>
              </w:rPr>
            </w:pPr>
            <w:r w:rsidRPr="005E1B61">
              <w:rPr>
                <w:rFonts w:cs="Arial"/>
                <w:color w:val="000000"/>
                <w:szCs w:val="18"/>
              </w:rPr>
              <w:t>Der skal ved aflevering afleveres et koncept for design for adskillelse.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11608D8"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bl>
    <w:p w14:paraId="54CF6C3D" w14:textId="77777777" w:rsidR="006E1824" w:rsidRDefault="006E1824">
      <w:r>
        <w:br w:type="page"/>
      </w:r>
    </w:p>
    <w:tbl>
      <w:tblPr>
        <w:tblW w:w="13627" w:type="dxa"/>
        <w:tblLayout w:type="fixed"/>
        <w:tblCellMar>
          <w:left w:w="70" w:type="dxa"/>
          <w:right w:w="70" w:type="dxa"/>
        </w:tblCellMar>
        <w:tblLook w:val="04A0" w:firstRow="1" w:lastRow="0" w:firstColumn="1" w:lastColumn="0" w:noHBand="0" w:noVBand="1"/>
      </w:tblPr>
      <w:tblGrid>
        <w:gridCol w:w="472"/>
        <w:gridCol w:w="1304"/>
        <w:gridCol w:w="1820"/>
        <w:gridCol w:w="2660"/>
        <w:gridCol w:w="3685"/>
        <w:gridCol w:w="3686"/>
      </w:tblGrid>
      <w:tr w:rsidR="005272A6" w:rsidRPr="005E1B61" w14:paraId="5B3EC330" w14:textId="77777777" w:rsidTr="2C0A12B5">
        <w:trPr>
          <w:trHeight w:val="20"/>
        </w:trPr>
        <w:tc>
          <w:tcPr>
            <w:tcW w:w="47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22AC080" w14:textId="354936FE" w:rsidR="005272A6" w:rsidRPr="005E1B61" w:rsidRDefault="005272A6" w:rsidP="00BD6D53">
            <w:pPr>
              <w:spacing w:before="60" w:after="60"/>
              <w:rPr>
                <w:rFonts w:cs="Arial"/>
                <w:b/>
                <w:bCs/>
                <w:color w:val="000000"/>
                <w:szCs w:val="18"/>
              </w:rPr>
            </w:pPr>
            <w:r w:rsidRPr="005E1B61">
              <w:rPr>
                <w:rFonts w:cs="Arial"/>
                <w:b/>
                <w:bCs/>
                <w:color w:val="000000"/>
                <w:szCs w:val="18"/>
              </w:rPr>
              <w:lastRenderedPageBreak/>
              <w:t>3.</w:t>
            </w:r>
          </w:p>
        </w:tc>
        <w:tc>
          <w:tcPr>
            <w:tcW w:w="1304" w:type="dxa"/>
            <w:tcBorders>
              <w:top w:val="single" w:sz="4" w:space="0" w:color="auto"/>
              <w:left w:val="nil"/>
              <w:bottom w:val="single" w:sz="4" w:space="0" w:color="auto"/>
              <w:right w:val="nil"/>
            </w:tcBorders>
            <w:shd w:val="clear" w:color="auto" w:fill="D9D9D9" w:themeFill="background1" w:themeFillShade="D9"/>
            <w:noWrap/>
            <w:vAlign w:val="center"/>
            <w:hideMark/>
          </w:tcPr>
          <w:p w14:paraId="7D27C4D0"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Ulighed </w:t>
            </w:r>
          </w:p>
        </w:tc>
        <w:tc>
          <w:tcPr>
            <w:tcW w:w="1820" w:type="dxa"/>
            <w:tcBorders>
              <w:top w:val="single" w:sz="4" w:space="0" w:color="auto"/>
              <w:left w:val="nil"/>
              <w:bottom w:val="single" w:sz="4" w:space="0" w:color="auto"/>
              <w:right w:val="nil"/>
            </w:tcBorders>
            <w:shd w:val="clear" w:color="auto" w:fill="D9D9D9" w:themeFill="background1" w:themeFillShade="D9"/>
            <w:vAlign w:val="center"/>
            <w:hideMark/>
          </w:tcPr>
          <w:p w14:paraId="79B6695A"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2660" w:type="dxa"/>
            <w:tcBorders>
              <w:top w:val="single" w:sz="4" w:space="0" w:color="auto"/>
              <w:left w:val="nil"/>
              <w:bottom w:val="single" w:sz="4" w:space="0" w:color="auto"/>
              <w:right w:val="nil"/>
            </w:tcBorders>
            <w:shd w:val="clear" w:color="auto" w:fill="D9D9D9" w:themeFill="background1" w:themeFillShade="D9"/>
            <w:vAlign w:val="center"/>
            <w:hideMark/>
          </w:tcPr>
          <w:p w14:paraId="65F4A36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5" w:type="dxa"/>
            <w:tcBorders>
              <w:top w:val="single" w:sz="4" w:space="0" w:color="auto"/>
              <w:left w:val="nil"/>
              <w:bottom w:val="single" w:sz="4" w:space="0" w:color="auto"/>
              <w:right w:val="nil"/>
            </w:tcBorders>
            <w:shd w:val="clear" w:color="auto" w:fill="D9D9D9" w:themeFill="background1" w:themeFillShade="D9"/>
            <w:vAlign w:val="center"/>
            <w:hideMark/>
          </w:tcPr>
          <w:p w14:paraId="752D43B6"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8B9E24"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38351E9E" w14:textId="77777777" w:rsidTr="2C0A12B5">
        <w:trPr>
          <w:trHeight w:val="20"/>
        </w:trPr>
        <w:tc>
          <w:tcPr>
            <w:tcW w:w="472" w:type="dxa"/>
            <w:tcBorders>
              <w:top w:val="nil"/>
              <w:left w:val="single" w:sz="4" w:space="0" w:color="auto"/>
              <w:right w:val="single" w:sz="4" w:space="0" w:color="auto"/>
            </w:tcBorders>
            <w:shd w:val="clear" w:color="auto" w:fill="auto"/>
            <w:noWrap/>
            <w:vAlign w:val="center"/>
            <w:hideMark/>
          </w:tcPr>
          <w:p w14:paraId="11D2E8CC" w14:textId="77777777" w:rsidR="005272A6" w:rsidRPr="005E1B61" w:rsidRDefault="005272A6" w:rsidP="00BD6D53">
            <w:pPr>
              <w:spacing w:before="60" w:after="60"/>
              <w:rPr>
                <w:rFonts w:cs="Arial"/>
                <w:color w:val="000000"/>
                <w:szCs w:val="18"/>
              </w:rPr>
            </w:pPr>
            <w:r w:rsidRPr="005E1B61">
              <w:rPr>
                <w:rFonts w:cs="Arial"/>
                <w:color w:val="000000"/>
                <w:szCs w:val="18"/>
              </w:rPr>
              <w:t>3.1</w:t>
            </w:r>
          </w:p>
        </w:tc>
        <w:tc>
          <w:tcPr>
            <w:tcW w:w="1304" w:type="dxa"/>
            <w:tcBorders>
              <w:top w:val="nil"/>
              <w:left w:val="nil"/>
              <w:right w:val="single" w:sz="4" w:space="0" w:color="auto"/>
            </w:tcBorders>
            <w:shd w:val="clear" w:color="auto" w:fill="auto"/>
            <w:noWrap/>
            <w:vAlign w:val="center"/>
            <w:hideMark/>
          </w:tcPr>
          <w:p w14:paraId="6339A436"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right w:val="single" w:sz="4" w:space="0" w:color="auto"/>
            </w:tcBorders>
            <w:shd w:val="clear" w:color="auto" w:fill="auto"/>
            <w:vAlign w:val="center"/>
            <w:hideMark/>
          </w:tcPr>
          <w:p w14:paraId="355D9E1C"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Tilgængelighed </w:t>
            </w:r>
          </w:p>
        </w:tc>
        <w:tc>
          <w:tcPr>
            <w:tcW w:w="2660" w:type="dxa"/>
            <w:tcBorders>
              <w:top w:val="nil"/>
              <w:left w:val="nil"/>
              <w:right w:val="single" w:sz="4" w:space="0" w:color="auto"/>
            </w:tcBorders>
            <w:shd w:val="clear" w:color="auto" w:fill="auto"/>
            <w:vAlign w:val="center"/>
            <w:hideMark/>
          </w:tcPr>
          <w:p w14:paraId="638760A0"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For Aalborg kommunes projekter skal der arbejdes med en tilgængelighedsstrategi til daginstitutioner og plejehjem. </w:t>
            </w:r>
          </w:p>
        </w:tc>
        <w:tc>
          <w:tcPr>
            <w:tcW w:w="3685" w:type="dxa"/>
            <w:tcBorders>
              <w:top w:val="nil"/>
              <w:left w:val="nil"/>
              <w:right w:val="single" w:sz="4" w:space="0" w:color="auto"/>
            </w:tcBorders>
            <w:shd w:val="clear" w:color="auto" w:fill="auto"/>
            <w:vAlign w:val="center"/>
            <w:hideMark/>
          </w:tcPr>
          <w:p w14:paraId="5B92CCC4" w14:textId="5F09BB1D" w:rsidR="005272A6" w:rsidRPr="005E1B61" w:rsidRDefault="3E69E9D8" w:rsidP="347EC063">
            <w:pPr>
              <w:spacing w:before="60" w:after="60"/>
              <w:rPr>
                <w:rFonts w:cs="Arial"/>
                <w:color w:val="000000"/>
              </w:rPr>
            </w:pPr>
            <w:r w:rsidRPr="347EC063">
              <w:rPr>
                <w:rFonts w:cs="Arial"/>
                <w:color w:val="000000" w:themeColor="text1"/>
              </w:rPr>
              <w:t>Tjeklister og vejledninger om tilgængelighed ved bolig og byggeri skabelon (aalborg.dk)</w:t>
            </w:r>
            <w:r w:rsidRPr="347EC063">
              <w:rPr>
                <w:rFonts w:cs="Arial"/>
                <w:color w:val="000000" w:themeColor="text1"/>
              </w:rPr>
              <w:t>.</w:t>
            </w:r>
          </w:p>
        </w:tc>
        <w:tc>
          <w:tcPr>
            <w:tcW w:w="3686" w:type="dxa"/>
            <w:tcBorders>
              <w:top w:val="nil"/>
              <w:left w:val="nil"/>
              <w:right w:val="single" w:sz="4" w:space="0" w:color="auto"/>
            </w:tcBorders>
            <w:shd w:val="clear" w:color="auto" w:fill="auto"/>
            <w:noWrap/>
            <w:vAlign w:val="center"/>
            <w:hideMark/>
          </w:tcPr>
          <w:p w14:paraId="29C65199"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10A93DA5"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8E46A8A" w14:textId="77777777" w:rsidR="005272A6" w:rsidRPr="005E1B61" w:rsidRDefault="005272A6" w:rsidP="00BD6D53">
            <w:pPr>
              <w:spacing w:before="60" w:after="60"/>
              <w:rPr>
                <w:rFonts w:cs="Arial"/>
                <w:color w:val="000000"/>
                <w:szCs w:val="18"/>
              </w:rPr>
            </w:pPr>
            <w:r w:rsidRPr="005E1B61">
              <w:rPr>
                <w:rFonts w:cs="Arial"/>
                <w:color w:val="000000"/>
                <w:szCs w:val="18"/>
              </w:rPr>
              <w:t>3.2</w:t>
            </w:r>
          </w:p>
        </w:tc>
        <w:tc>
          <w:tcPr>
            <w:tcW w:w="1304" w:type="dxa"/>
            <w:tcBorders>
              <w:top w:val="nil"/>
              <w:left w:val="nil"/>
              <w:bottom w:val="single" w:sz="4" w:space="0" w:color="auto"/>
              <w:right w:val="single" w:sz="4" w:space="0" w:color="auto"/>
            </w:tcBorders>
            <w:shd w:val="clear" w:color="auto" w:fill="auto"/>
            <w:noWrap/>
            <w:vAlign w:val="center"/>
            <w:hideMark/>
          </w:tcPr>
          <w:p w14:paraId="1DD8137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057076B5"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Sunde bygninger </w:t>
            </w:r>
          </w:p>
        </w:tc>
        <w:tc>
          <w:tcPr>
            <w:tcW w:w="2660" w:type="dxa"/>
            <w:tcBorders>
              <w:top w:val="nil"/>
              <w:left w:val="nil"/>
              <w:bottom w:val="single" w:sz="4" w:space="0" w:color="auto"/>
              <w:right w:val="single" w:sz="4" w:space="0" w:color="auto"/>
            </w:tcBorders>
            <w:shd w:val="clear" w:color="auto" w:fill="auto"/>
            <w:vAlign w:val="center"/>
            <w:hideMark/>
          </w:tcPr>
          <w:p w14:paraId="4686BE7E"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5" w:type="dxa"/>
            <w:tcBorders>
              <w:top w:val="nil"/>
              <w:left w:val="nil"/>
              <w:bottom w:val="single" w:sz="4" w:space="0" w:color="auto"/>
              <w:right w:val="single" w:sz="4" w:space="0" w:color="auto"/>
            </w:tcBorders>
            <w:shd w:val="clear" w:color="auto" w:fill="auto"/>
            <w:vAlign w:val="center"/>
            <w:hideMark/>
          </w:tcPr>
          <w:p w14:paraId="3A46BF3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472279D8"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26A58720"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7AEA52E"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14:paraId="12039F12"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2FFA2259" w14:textId="77777777" w:rsidR="005272A6" w:rsidRPr="005E1B61" w:rsidRDefault="005272A6" w:rsidP="00BD6D53">
            <w:pPr>
              <w:spacing w:before="60" w:after="60"/>
              <w:rPr>
                <w:rFonts w:cs="Arial"/>
                <w:color w:val="000000"/>
                <w:szCs w:val="18"/>
              </w:rPr>
            </w:pPr>
            <w:r w:rsidRPr="005E1B61">
              <w:rPr>
                <w:rFonts w:cs="Arial"/>
                <w:color w:val="000000"/>
                <w:szCs w:val="18"/>
              </w:rPr>
              <w:t>Luftkvalitet</w:t>
            </w:r>
          </w:p>
        </w:tc>
        <w:tc>
          <w:tcPr>
            <w:tcW w:w="2660" w:type="dxa"/>
            <w:tcBorders>
              <w:top w:val="nil"/>
              <w:left w:val="nil"/>
              <w:bottom w:val="single" w:sz="4" w:space="0" w:color="auto"/>
              <w:right w:val="single" w:sz="4" w:space="0" w:color="auto"/>
            </w:tcBorders>
            <w:shd w:val="clear" w:color="auto" w:fill="auto"/>
            <w:vAlign w:val="center"/>
            <w:hideMark/>
          </w:tcPr>
          <w:p w14:paraId="2A047BA3" w14:textId="77777777" w:rsidR="005272A6" w:rsidRPr="005E1B61" w:rsidRDefault="005272A6" w:rsidP="00BD6D53">
            <w:pPr>
              <w:spacing w:before="60" w:after="60"/>
              <w:rPr>
                <w:rFonts w:cs="Arial"/>
                <w:color w:val="000000"/>
                <w:szCs w:val="18"/>
              </w:rPr>
            </w:pPr>
            <w:r w:rsidRPr="005E1B61">
              <w:rPr>
                <w:rFonts w:cs="Arial"/>
                <w:color w:val="000000"/>
                <w:szCs w:val="18"/>
              </w:rPr>
              <w:t>DGNB SOC1.2:</w:t>
            </w:r>
            <w:r w:rsidRPr="005E1B61">
              <w:rPr>
                <w:rFonts w:cs="Arial"/>
                <w:color w:val="000000"/>
                <w:szCs w:val="18"/>
              </w:rPr>
              <w:br/>
              <w:t xml:space="preserve">TVOC-koncentration (totalkoncentration af flygtige organiske stoffer) til max 1.000 </w:t>
            </w:r>
            <w:proofErr w:type="spellStart"/>
            <w:r w:rsidRPr="005E1B61">
              <w:rPr>
                <w:rFonts w:cs="Arial"/>
                <w:color w:val="000000"/>
                <w:szCs w:val="18"/>
              </w:rPr>
              <w:t>μg</w:t>
            </w:r>
            <w:proofErr w:type="spellEnd"/>
            <w:r w:rsidRPr="005E1B61">
              <w:rPr>
                <w:rFonts w:cs="Arial"/>
                <w:color w:val="000000"/>
                <w:szCs w:val="18"/>
              </w:rPr>
              <w:t xml:space="preserve">/m³. Grænseværdien for formaldehyd sættes til max 50 µG/m3. </w:t>
            </w:r>
          </w:p>
        </w:tc>
        <w:tc>
          <w:tcPr>
            <w:tcW w:w="3685" w:type="dxa"/>
            <w:tcBorders>
              <w:top w:val="nil"/>
              <w:left w:val="nil"/>
              <w:bottom w:val="single" w:sz="4" w:space="0" w:color="auto"/>
              <w:right w:val="single" w:sz="4" w:space="0" w:color="auto"/>
            </w:tcBorders>
            <w:shd w:val="clear" w:color="auto" w:fill="auto"/>
            <w:vAlign w:val="center"/>
            <w:hideMark/>
          </w:tcPr>
          <w:p w14:paraId="0907E4C0" w14:textId="77777777" w:rsidR="005272A6" w:rsidRPr="005E1B61" w:rsidRDefault="005272A6" w:rsidP="00BD6D53">
            <w:pPr>
              <w:spacing w:before="60" w:after="60"/>
              <w:rPr>
                <w:rFonts w:cs="Arial"/>
                <w:color w:val="000000"/>
                <w:szCs w:val="18"/>
              </w:rPr>
            </w:pPr>
            <w:r w:rsidRPr="005E1B61">
              <w:rPr>
                <w:rFonts w:cs="Arial"/>
                <w:color w:val="000000"/>
                <w:szCs w:val="18"/>
              </w:rPr>
              <w:t>Der skal gennemføres TVOC og formaldehydmålinger forud for aflevering. Målinger udføres senest 28 dage efter, at et repræsentativt rum er færdigt. "Færdigt" defineres som det tidspunkt, hvor de tekniske installationer inkl. ventilationsanlæg og det håndværksmæssige arbejde er afsluttet, så rummet er klar til aflevering. Der skal udføres målinger minimum i tre rum/områder defineret af bygherre. Bestemmelsen af TVOC-koncentrationen og af formaldehydindholdet i rumluften sker på grundlag af de relevante standarder (DS/EN ISO 16000-5, DS/EN ISO 16000-6, DS/EN ISO 16000-3).</w:t>
            </w:r>
          </w:p>
        </w:tc>
        <w:tc>
          <w:tcPr>
            <w:tcW w:w="3686" w:type="dxa"/>
            <w:tcBorders>
              <w:top w:val="nil"/>
              <w:left w:val="nil"/>
              <w:bottom w:val="single" w:sz="4" w:space="0" w:color="auto"/>
              <w:right w:val="single" w:sz="4" w:space="0" w:color="auto"/>
            </w:tcBorders>
            <w:shd w:val="clear" w:color="auto" w:fill="auto"/>
            <w:noWrap/>
            <w:vAlign w:val="center"/>
            <w:hideMark/>
          </w:tcPr>
          <w:p w14:paraId="0EDF46A3"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30E12790" w14:textId="77777777" w:rsidTr="2C0A12B5">
        <w:trPr>
          <w:trHeight w:val="2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9B09"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51717BE4"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9AAA895" w14:textId="77777777" w:rsidR="005272A6" w:rsidRPr="005E1B61" w:rsidRDefault="005272A6" w:rsidP="00BD6D53">
            <w:pPr>
              <w:spacing w:before="60" w:after="60"/>
              <w:rPr>
                <w:rFonts w:cs="Arial"/>
                <w:color w:val="000000"/>
                <w:szCs w:val="18"/>
              </w:rPr>
            </w:pPr>
            <w:r w:rsidRPr="005E1B61">
              <w:rPr>
                <w:rFonts w:cs="Arial"/>
                <w:color w:val="000000"/>
                <w:szCs w:val="18"/>
              </w:rPr>
              <w:t>Dagslys</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3120BEE" w14:textId="77777777" w:rsidR="005272A6" w:rsidRPr="005E1B61" w:rsidRDefault="005272A6" w:rsidP="00BD6D53">
            <w:pPr>
              <w:spacing w:before="60" w:after="60"/>
              <w:rPr>
                <w:rFonts w:cs="Arial"/>
                <w:color w:val="000000"/>
                <w:szCs w:val="18"/>
              </w:rPr>
            </w:pPr>
            <w:r w:rsidRPr="005E1B61">
              <w:rPr>
                <w:rFonts w:cs="Arial"/>
                <w:color w:val="000000"/>
                <w:szCs w:val="18"/>
              </w:rPr>
              <w:t>BR18 + FBK:</w:t>
            </w:r>
            <w:r w:rsidRPr="005E1B61">
              <w:rPr>
                <w:rFonts w:cs="Arial"/>
                <w:color w:val="000000"/>
                <w:szCs w:val="18"/>
              </w:rPr>
              <w:br/>
              <w:t xml:space="preserve">Dagslys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660A552" w14:textId="21AA854F" w:rsidR="005272A6" w:rsidRPr="005E1B61" w:rsidRDefault="3E69E9D8" w:rsidP="347EC063">
            <w:pPr>
              <w:spacing w:before="60" w:after="60"/>
              <w:rPr>
                <w:rFonts w:cs="Arial"/>
                <w:color w:val="000000"/>
              </w:rPr>
            </w:pPr>
            <w:r w:rsidRPr="347EC063">
              <w:rPr>
                <w:rFonts w:cs="Arial"/>
                <w:color w:val="000000" w:themeColor="text1"/>
              </w:rPr>
              <w:t>Dagslyskravet skal dokumenteres ved brug af en timebaseret metode for simulering af dagslysniveauet</w:t>
            </w:r>
            <w:r w:rsidRPr="347EC063">
              <w:rPr>
                <w:rFonts w:cs="Arial"/>
                <w:color w:val="000000" w:themeColor="text1"/>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B2F802" w14:textId="32CDF96C" w:rsidR="005272A6" w:rsidRPr="005E1B61" w:rsidRDefault="3E69E9D8" w:rsidP="347EC063">
            <w:pPr>
              <w:spacing w:before="60" w:after="60"/>
              <w:rPr>
                <w:rFonts w:cs="Arial"/>
                <w:color w:val="000000"/>
              </w:rPr>
            </w:pPr>
            <w:r w:rsidRPr="347EC063">
              <w:rPr>
                <w:rFonts w:cs="Arial"/>
                <w:color w:val="000000" w:themeColor="text1"/>
              </w:rPr>
              <w:t>Dagslysniveauet eftervises og dokumenteres jf. BR 18</w:t>
            </w:r>
            <w:r w:rsidRPr="347EC063">
              <w:rPr>
                <w:rFonts w:cs="Arial"/>
                <w:color w:val="000000" w:themeColor="text1"/>
              </w:rPr>
              <w:t>.</w:t>
            </w:r>
          </w:p>
        </w:tc>
      </w:tr>
      <w:tr w:rsidR="005272A6" w:rsidRPr="005E1B61" w14:paraId="5C6CAEE8" w14:textId="77777777" w:rsidTr="2C0A12B5">
        <w:trPr>
          <w:trHeight w:val="2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79A0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69DBD4A"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C738E2F" w14:textId="77777777" w:rsidR="005272A6" w:rsidRPr="005E1B61" w:rsidRDefault="005272A6" w:rsidP="00BD6D53">
            <w:pPr>
              <w:spacing w:before="60" w:after="60"/>
              <w:rPr>
                <w:rFonts w:cs="Arial"/>
                <w:color w:val="000000"/>
                <w:szCs w:val="18"/>
              </w:rPr>
            </w:pPr>
            <w:r w:rsidRPr="005E1B61">
              <w:rPr>
                <w:rFonts w:cs="Arial"/>
                <w:color w:val="000000"/>
                <w:szCs w:val="18"/>
              </w:rPr>
              <w:t>Opretholdelse af indeklima</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82273CB" w14:textId="43BFAFA1" w:rsidR="005272A6" w:rsidRPr="005E1B61" w:rsidRDefault="3E69E9D8" w:rsidP="347EC063">
            <w:pPr>
              <w:spacing w:before="60" w:after="60"/>
              <w:rPr>
                <w:rFonts w:cs="Arial"/>
                <w:color w:val="000000"/>
              </w:rPr>
            </w:pPr>
            <w:r w:rsidRPr="347EC063">
              <w:rPr>
                <w:rFonts w:cs="Arial"/>
                <w:color w:val="000000" w:themeColor="text1"/>
              </w:rPr>
              <w:t>FBK:</w:t>
            </w:r>
            <w:r w:rsidR="005272A6">
              <w:br/>
            </w:r>
            <w:r w:rsidRPr="347EC063">
              <w:rPr>
                <w:rFonts w:cs="Arial"/>
                <w:color w:val="000000" w:themeColor="text1"/>
              </w:rPr>
              <w:t>Drifts- og vedligeholdelsesplan for indeklimaet</w:t>
            </w:r>
            <w:r w:rsidRPr="347EC063">
              <w:rPr>
                <w:rFonts w:cs="Arial"/>
                <w:color w:val="000000" w:themeColor="text1"/>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C120F8" w14:textId="7A3DE0BD" w:rsidR="005272A6" w:rsidRPr="005E1B61" w:rsidRDefault="3E69E9D8" w:rsidP="347EC063">
            <w:pPr>
              <w:spacing w:before="60" w:after="60"/>
              <w:rPr>
                <w:rFonts w:cs="Arial"/>
                <w:color w:val="000000"/>
              </w:rPr>
            </w:pPr>
            <w:r w:rsidRPr="347EC063">
              <w:rPr>
                <w:rFonts w:cs="Arial"/>
                <w:color w:val="000000" w:themeColor="text1"/>
              </w:rPr>
              <w:t>Planen skal være udformet til den specifikke bygning, og skal udformes til og være tilgængelig for brugere</w:t>
            </w:r>
            <w:r w:rsidRPr="347EC063">
              <w:rPr>
                <w:rFonts w:cs="Arial"/>
                <w:color w:val="000000" w:themeColor="text1"/>
              </w:rPr>
              <w:t xml:space="preserve"> og</w:t>
            </w:r>
            <w:r w:rsidRPr="347EC063">
              <w:rPr>
                <w:rFonts w:cs="Arial"/>
                <w:color w:val="000000" w:themeColor="text1"/>
              </w:rPr>
              <w:t xml:space="preserve"> driftspersonale.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1A84FC"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05C84388" w14:textId="77777777" w:rsidTr="2C0A12B5">
        <w:trPr>
          <w:trHeight w:val="20"/>
        </w:trPr>
        <w:tc>
          <w:tcPr>
            <w:tcW w:w="472" w:type="dxa"/>
            <w:tcBorders>
              <w:top w:val="nil"/>
              <w:left w:val="single" w:sz="4" w:space="0" w:color="auto"/>
              <w:bottom w:val="single" w:sz="4" w:space="0" w:color="auto"/>
              <w:right w:val="nil"/>
            </w:tcBorders>
            <w:shd w:val="clear" w:color="auto" w:fill="D9D9D9" w:themeFill="background1" w:themeFillShade="D9"/>
            <w:noWrap/>
            <w:vAlign w:val="center"/>
            <w:hideMark/>
          </w:tcPr>
          <w:p w14:paraId="507EE1AE"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4. </w:t>
            </w:r>
          </w:p>
        </w:tc>
        <w:tc>
          <w:tcPr>
            <w:tcW w:w="1304" w:type="dxa"/>
            <w:tcBorders>
              <w:top w:val="nil"/>
              <w:left w:val="nil"/>
              <w:bottom w:val="single" w:sz="4" w:space="0" w:color="auto"/>
              <w:right w:val="nil"/>
            </w:tcBorders>
            <w:shd w:val="clear" w:color="auto" w:fill="D9D9D9" w:themeFill="background1" w:themeFillShade="D9"/>
            <w:noWrap/>
            <w:vAlign w:val="center"/>
            <w:hideMark/>
          </w:tcPr>
          <w:p w14:paraId="2EA4C387"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 xml:space="preserve">Klima </w:t>
            </w:r>
          </w:p>
        </w:tc>
        <w:tc>
          <w:tcPr>
            <w:tcW w:w="1820" w:type="dxa"/>
            <w:tcBorders>
              <w:top w:val="nil"/>
              <w:left w:val="nil"/>
              <w:bottom w:val="single" w:sz="4" w:space="0" w:color="auto"/>
              <w:right w:val="nil"/>
            </w:tcBorders>
            <w:shd w:val="clear" w:color="auto" w:fill="D9D9D9" w:themeFill="background1" w:themeFillShade="D9"/>
            <w:vAlign w:val="center"/>
            <w:hideMark/>
          </w:tcPr>
          <w:p w14:paraId="01EDDA6E"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2660" w:type="dxa"/>
            <w:tcBorders>
              <w:top w:val="nil"/>
              <w:left w:val="nil"/>
              <w:bottom w:val="single" w:sz="4" w:space="0" w:color="auto"/>
              <w:right w:val="nil"/>
            </w:tcBorders>
            <w:shd w:val="clear" w:color="auto" w:fill="D9D9D9" w:themeFill="background1" w:themeFillShade="D9"/>
            <w:vAlign w:val="center"/>
            <w:hideMark/>
          </w:tcPr>
          <w:p w14:paraId="1CE14CE9"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5" w:type="dxa"/>
            <w:tcBorders>
              <w:top w:val="nil"/>
              <w:left w:val="nil"/>
              <w:bottom w:val="single" w:sz="4" w:space="0" w:color="auto"/>
              <w:right w:val="nil"/>
            </w:tcBorders>
            <w:shd w:val="clear" w:color="auto" w:fill="D9D9D9" w:themeFill="background1" w:themeFillShade="D9"/>
            <w:vAlign w:val="center"/>
            <w:hideMark/>
          </w:tcPr>
          <w:p w14:paraId="0A503ACD"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42EC7EC6"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5824B964"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ED36476" w14:textId="77777777" w:rsidR="005272A6" w:rsidRPr="005E1B61" w:rsidRDefault="005272A6" w:rsidP="00BD6D53">
            <w:pPr>
              <w:spacing w:before="60" w:after="60"/>
              <w:rPr>
                <w:rFonts w:cs="Arial"/>
                <w:color w:val="000000"/>
                <w:szCs w:val="18"/>
              </w:rPr>
            </w:pPr>
            <w:r w:rsidRPr="005E1B61">
              <w:rPr>
                <w:rFonts w:cs="Arial"/>
                <w:color w:val="000000"/>
                <w:szCs w:val="18"/>
              </w:rPr>
              <w:t>4.1</w:t>
            </w:r>
          </w:p>
        </w:tc>
        <w:tc>
          <w:tcPr>
            <w:tcW w:w="1304" w:type="dxa"/>
            <w:tcBorders>
              <w:top w:val="nil"/>
              <w:left w:val="nil"/>
              <w:bottom w:val="single" w:sz="4" w:space="0" w:color="auto"/>
              <w:right w:val="single" w:sz="4" w:space="0" w:color="auto"/>
            </w:tcBorders>
            <w:shd w:val="clear" w:color="auto" w:fill="auto"/>
            <w:noWrap/>
            <w:vAlign w:val="center"/>
            <w:hideMark/>
          </w:tcPr>
          <w:p w14:paraId="3EC1FB94"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32DD2838" w14:textId="648B44F8" w:rsidR="005272A6" w:rsidRPr="005E1B61" w:rsidRDefault="005272A6" w:rsidP="00BD6D53">
            <w:pPr>
              <w:spacing w:before="60" w:after="60"/>
              <w:rPr>
                <w:rFonts w:cs="Arial"/>
                <w:b/>
                <w:bCs/>
                <w:color w:val="000000"/>
                <w:szCs w:val="18"/>
              </w:rPr>
            </w:pPr>
            <w:r w:rsidRPr="005E1B61">
              <w:rPr>
                <w:rFonts w:cs="Arial"/>
                <w:b/>
                <w:bCs/>
                <w:color w:val="000000"/>
                <w:szCs w:val="18"/>
              </w:rPr>
              <w:t>Livscyklus</w:t>
            </w:r>
            <w:r w:rsidR="00616BAD">
              <w:rPr>
                <w:rFonts w:cs="Arial"/>
                <w:b/>
                <w:bCs/>
                <w:color w:val="000000"/>
                <w:szCs w:val="18"/>
              </w:rPr>
              <w:t>-</w:t>
            </w:r>
            <w:r w:rsidRPr="005E1B61">
              <w:rPr>
                <w:rFonts w:cs="Arial"/>
                <w:b/>
                <w:bCs/>
                <w:color w:val="000000"/>
                <w:szCs w:val="18"/>
              </w:rPr>
              <w:t>vurdering</w:t>
            </w:r>
          </w:p>
        </w:tc>
        <w:tc>
          <w:tcPr>
            <w:tcW w:w="2660" w:type="dxa"/>
            <w:tcBorders>
              <w:top w:val="nil"/>
              <w:left w:val="nil"/>
              <w:bottom w:val="single" w:sz="4" w:space="0" w:color="auto"/>
              <w:right w:val="single" w:sz="4" w:space="0" w:color="auto"/>
            </w:tcBorders>
            <w:shd w:val="clear" w:color="auto" w:fill="auto"/>
            <w:vAlign w:val="center"/>
            <w:hideMark/>
          </w:tcPr>
          <w:p w14:paraId="695CC2CF"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5" w:type="dxa"/>
            <w:tcBorders>
              <w:top w:val="nil"/>
              <w:left w:val="nil"/>
              <w:bottom w:val="single" w:sz="4" w:space="0" w:color="auto"/>
              <w:right w:val="single" w:sz="4" w:space="0" w:color="auto"/>
            </w:tcBorders>
            <w:shd w:val="clear" w:color="auto" w:fill="auto"/>
            <w:vAlign w:val="center"/>
            <w:hideMark/>
          </w:tcPr>
          <w:p w14:paraId="26AA7091"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73AD3DB2"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03119C33"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3E9288B"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14:paraId="72C50F98"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0CF435C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2660" w:type="dxa"/>
            <w:tcBorders>
              <w:top w:val="nil"/>
              <w:left w:val="nil"/>
              <w:bottom w:val="single" w:sz="4" w:space="0" w:color="auto"/>
              <w:right w:val="single" w:sz="4" w:space="0" w:color="auto"/>
            </w:tcBorders>
            <w:shd w:val="clear" w:color="auto" w:fill="auto"/>
            <w:vAlign w:val="center"/>
            <w:hideMark/>
          </w:tcPr>
          <w:p w14:paraId="0FBFDB01" w14:textId="77777777" w:rsidR="005272A6" w:rsidRPr="005E1B61" w:rsidRDefault="005272A6" w:rsidP="00BD6D53">
            <w:pPr>
              <w:spacing w:before="60" w:after="60"/>
              <w:rPr>
                <w:rFonts w:cs="Arial"/>
                <w:color w:val="000000"/>
                <w:szCs w:val="18"/>
              </w:rPr>
            </w:pPr>
            <w:r w:rsidRPr="005E1B61">
              <w:rPr>
                <w:rFonts w:cs="Arial"/>
                <w:color w:val="000000"/>
                <w:szCs w:val="18"/>
              </w:rPr>
              <w:t>DGNB ENV1.1:</w:t>
            </w:r>
            <w:r w:rsidRPr="005E1B61">
              <w:rPr>
                <w:rFonts w:cs="Arial"/>
                <w:color w:val="000000"/>
                <w:szCs w:val="18"/>
              </w:rPr>
              <w:br/>
              <w:t xml:space="preserve">5 point </w:t>
            </w:r>
          </w:p>
        </w:tc>
        <w:tc>
          <w:tcPr>
            <w:tcW w:w="3685" w:type="dxa"/>
            <w:tcBorders>
              <w:top w:val="nil"/>
              <w:left w:val="nil"/>
              <w:bottom w:val="single" w:sz="4" w:space="0" w:color="auto"/>
              <w:right w:val="single" w:sz="4" w:space="0" w:color="auto"/>
            </w:tcBorders>
            <w:shd w:val="clear" w:color="auto" w:fill="auto"/>
            <w:vAlign w:val="center"/>
            <w:hideMark/>
          </w:tcPr>
          <w:p w14:paraId="4E416252" w14:textId="3279B9F9" w:rsidR="005272A6" w:rsidRPr="005E1B61" w:rsidRDefault="3E69E9D8" w:rsidP="347EC063">
            <w:pPr>
              <w:spacing w:before="60" w:after="60"/>
              <w:rPr>
                <w:rFonts w:cs="Arial"/>
                <w:color w:val="000000"/>
              </w:rPr>
            </w:pPr>
            <w:r w:rsidRPr="347EC063">
              <w:rPr>
                <w:rFonts w:cs="Arial"/>
                <w:color w:val="000000" w:themeColor="text1"/>
              </w:rPr>
              <w:t>Integration af LCA i tidlig planlægningsfase</w:t>
            </w:r>
            <w:r w:rsidRPr="347EC063">
              <w:rPr>
                <w:rFonts w:cs="Arial"/>
                <w:color w:val="000000" w:themeColor="text1"/>
              </w:rPr>
              <w:t>.</w:t>
            </w:r>
          </w:p>
        </w:tc>
        <w:tc>
          <w:tcPr>
            <w:tcW w:w="3686" w:type="dxa"/>
            <w:tcBorders>
              <w:top w:val="nil"/>
              <w:left w:val="nil"/>
              <w:bottom w:val="single" w:sz="4" w:space="0" w:color="auto"/>
              <w:right w:val="single" w:sz="4" w:space="0" w:color="auto"/>
            </w:tcBorders>
            <w:shd w:val="clear" w:color="auto" w:fill="auto"/>
            <w:noWrap/>
            <w:vAlign w:val="center"/>
            <w:hideMark/>
          </w:tcPr>
          <w:p w14:paraId="3D65BD0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7EFAF693" w14:textId="77777777" w:rsidTr="2C0A12B5">
        <w:trPr>
          <w:trHeight w:val="2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1FE28"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2A03620"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494231"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07D2019" w14:textId="77777777" w:rsidR="005272A6" w:rsidRPr="005E1B61" w:rsidRDefault="005272A6" w:rsidP="00BD6D53">
            <w:pPr>
              <w:spacing w:before="60" w:after="60"/>
              <w:rPr>
                <w:rFonts w:cs="Arial"/>
                <w:color w:val="000000"/>
                <w:szCs w:val="18"/>
              </w:rPr>
            </w:pPr>
            <w:r w:rsidRPr="005E1B61">
              <w:rPr>
                <w:rFonts w:cs="Arial"/>
                <w:color w:val="000000"/>
                <w:szCs w:val="18"/>
              </w:rPr>
              <w:t>DGNB ENV1.1 /FBK:</w:t>
            </w:r>
            <w:r w:rsidRPr="005E1B61">
              <w:rPr>
                <w:rFonts w:cs="Arial"/>
                <w:color w:val="000000"/>
                <w:szCs w:val="18"/>
              </w:rPr>
              <w:br/>
              <w:t xml:space="preserve">10 point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45582B"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E543179" w14:textId="4B29790D" w:rsidR="005272A6" w:rsidRPr="005E1B61" w:rsidRDefault="3E69E9D8" w:rsidP="347EC063">
            <w:pPr>
              <w:spacing w:before="60" w:after="60"/>
              <w:rPr>
                <w:rFonts w:cs="Arial"/>
                <w:color w:val="000000"/>
              </w:rPr>
            </w:pPr>
            <w:r w:rsidRPr="347EC063">
              <w:rPr>
                <w:rFonts w:cs="Arial"/>
                <w:color w:val="000000" w:themeColor="text1"/>
              </w:rPr>
              <w:t>Udførelse af LCA i overensstemmelse med den frivillige bæredygtighedsklasse</w:t>
            </w:r>
            <w:r w:rsidRPr="347EC063">
              <w:rPr>
                <w:rFonts w:cs="Arial"/>
                <w:color w:val="000000" w:themeColor="text1"/>
              </w:rPr>
              <w:t>.</w:t>
            </w:r>
          </w:p>
        </w:tc>
      </w:tr>
      <w:tr w:rsidR="005272A6" w:rsidRPr="005E1B61" w14:paraId="2613ECBE"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CD25CE9" w14:textId="77777777" w:rsidR="005272A6" w:rsidRPr="005E1B61" w:rsidRDefault="005272A6" w:rsidP="00BD6D53">
            <w:pPr>
              <w:spacing w:before="60" w:after="60"/>
              <w:rPr>
                <w:rFonts w:cs="Arial"/>
                <w:color w:val="000000"/>
                <w:szCs w:val="18"/>
              </w:rPr>
            </w:pPr>
            <w:r w:rsidRPr="005E1B61">
              <w:rPr>
                <w:rFonts w:cs="Arial"/>
                <w:color w:val="000000"/>
                <w:szCs w:val="18"/>
              </w:rPr>
              <w:lastRenderedPageBreak/>
              <w:t> </w:t>
            </w:r>
          </w:p>
        </w:tc>
        <w:tc>
          <w:tcPr>
            <w:tcW w:w="1304" w:type="dxa"/>
            <w:tcBorders>
              <w:top w:val="nil"/>
              <w:left w:val="nil"/>
              <w:bottom w:val="single" w:sz="4" w:space="0" w:color="auto"/>
              <w:right w:val="single" w:sz="4" w:space="0" w:color="auto"/>
            </w:tcBorders>
            <w:shd w:val="clear" w:color="auto" w:fill="auto"/>
            <w:noWrap/>
            <w:vAlign w:val="center"/>
            <w:hideMark/>
          </w:tcPr>
          <w:p w14:paraId="2D434C0F"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09C9A73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2660" w:type="dxa"/>
            <w:tcBorders>
              <w:top w:val="nil"/>
              <w:left w:val="nil"/>
              <w:bottom w:val="single" w:sz="4" w:space="0" w:color="auto"/>
              <w:right w:val="single" w:sz="4" w:space="0" w:color="auto"/>
            </w:tcBorders>
            <w:shd w:val="clear" w:color="auto" w:fill="auto"/>
            <w:vAlign w:val="center"/>
            <w:hideMark/>
          </w:tcPr>
          <w:p w14:paraId="182041DF" w14:textId="77777777" w:rsidR="005272A6" w:rsidRPr="005E1B61" w:rsidRDefault="005272A6" w:rsidP="00BD6D53">
            <w:pPr>
              <w:spacing w:before="60" w:after="60"/>
              <w:rPr>
                <w:rFonts w:cs="Arial"/>
                <w:color w:val="000000"/>
                <w:szCs w:val="18"/>
              </w:rPr>
            </w:pPr>
            <w:r w:rsidRPr="005E1B61">
              <w:rPr>
                <w:rFonts w:cs="Arial"/>
                <w:color w:val="000000"/>
                <w:szCs w:val="18"/>
              </w:rPr>
              <w:t>DGNB ENV1.1 / FBK:</w:t>
            </w:r>
            <w:r w:rsidRPr="005E1B61">
              <w:rPr>
                <w:rFonts w:cs="Arial"/>
                <w:color w:val="000000"/>
                <w:szCs w:val="18"/>
              </w:rPr>
              <w:br/>
              <w:t xml:space="preserve">10 point </w:t>
            </w:r>
          </w:p>
        </w:tc>
        <w:tc>
          <w:tcPr>
            <w:tcW w:w="3685" w:type="dxa"/>
            <w:tcBorders>
              <w:top w:val="nil"/>
              <w:left w:val="nil"/>
              <w:bottom w:val="single" w:sz="4" w:space="0" w:color="auto"/>
              <w:right w:val="single" w:sz="4" w:space="0" w:color="auto"/>
            </w:tcBorders>
            <w:shd w:val="clear" w:color="auto" w:fill="auto"/>
            <w:vAlign w:val="center"/>
            <w:hideMark/>
          </w:tcPr>
          <w:p w14:paraId="288BC288"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14B2AFEE" w14:textId="77777777" w:rsidR="005272A6" w:rsidRPr="005E1B61" w:rsidRDefault="005272A6" w:rsidP="00BD6D53">
            <w:pPr>
              <w:spacing w:before="60" w:after="60"/>
              <w:rPr>
                <w:rFonts w:cs="Arial"/>
                <w:color w:val="000000"/>
                <w:szCs w:val="18"/>
              </w:rPr>
            </w:pPr>
            <w:r w:rsidRPr="005E1B61">
              <w:rPr>
                <w:rFonts w:cs="Arial"/>
                <w:color w:val="000000"/>
                <w:szCs w:val="18"/>
              </w:rPr>
              <w:t>Beregning for fase A4 + A5 jf. FBK.</w:t>
            </w:r>
          </w:p>
        </w:tc>
      </w:tr>
      <w:tr w:rsidR="005272A6" w:rsidRPr="005E1B61" w14:paraId="1D7F2D67"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56E001A" w14:textId="77777777" w:rsidR="005272A6" w:rsidRPr="005E1B61" w:rsidRDefault="005272A6" w:rsidP="00BD6D53">
            <w:pPr>
              <w:spacing w:before="60" w:after="60"/>
              <w:rPr>
                <w:rFonts w:cs="Arial"/>
                <w:color w:val="000000"/>
                <w:szCs w:val="18"/>
              </w:rPr>
            </w:pPr>
            <w:r w:rsidRPr="005E1B61">
              <w:rPr>
                <w:rFonts w:cs="Arial"/>
                <w:color w:val="000000"/>
                <w:szCs w:val="18"/>
              </w:rPr>
              <w:t>4.2</w:t>
            </w:r>
          </w:p>
        </w:tc>
        <w:tc>
          <w:tcPr>
            <w:tcW w:w="1304" w:type="dxa"/>
            <w:tcBorders>
              <w:top w:val="nil"/>
              <w:left w:val="nil"/>
              <w:bottom w:val="single" w:sz="4" w:space="0" w:color="auto"/>
              <w:right w:val="single" w:sz="4" w:space="0" w:color="auto"/>
            </w:tcBorders>
            <w:shd w:val="clear" w:color="auto" w:fill="auto"/>
            <w:noWrap/>
            <w:vAlign w:val="center"/>
            <w:hideMark/>
          </w:tcPr>
          <w:p w14:paraId="4806BF6F"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45EAE4EF"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Byggeri med lavt klimaaftryk</w:t>
            </w:r>
          </w:p>
        </w:tc>
        <w:tc>
          <w:tcPr>
            <w:tcW w:w="2660" w:type="dxa"/>
            <w:tcBorders>
              <w:top w:val="nil"/>
              <w:left w:val="nil"/>
              <w:bottom w:val="single" w:sz="4" w:space="0" w:color="auto"/>
              <w:right w:val="single" w:sz="4" w:space="0" w:color="auto"/>
            </w:tcBorders>
            <w:shd w:val="clear" w:color="auto" w:fill="auto"/>
            <w:vAlign w:val="center"/>
            <w:hideMark/>
          </w:tcPr>
          <w:p w14:paraId="5F5D75F8"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Grænseværdi 8 kg co2 </w:t>
            </w:r>
            <w:proofErr w:type="spellStart"/>
            <w:proofErr w:type="gramStart"/>
            <w:r w:rsidRPr="005E1B61">
              <w:rPr>
                <w:rFonts w:cs="Arial"/>
                <w:color w:val="000000"/>
                <w:szCs w:val="18"/>
              </w:rPr>
              <w:t>ækv</w:t>
            </w:r>
            <w:proofErr w:type="spellEnd"/>
            <w:r w:rsidRPr="005E1B61">
              <w:rPr>
                <w:rFonts w:cs="Arial"/>
                <w:color w:val="000000"/>
                <w:szCs w:val="18"/>
              </w:rPr>
              <w:t>./</w:t>
            </w:r>
            <w:proofErr w:type="gramEnd"/>
            <w:r w:rsidRPr="005E1B61">
              <w:rPr>
                <w:rFonts w:cs="Arial"/>
                <w:color w:val="000000"/>
                <w:szCs w:val="18"/>
              </w:rPr>
              <w:t xml:space="preserve">m2 </w:t>
            </w:r>
          </w:p>
        </w:tc>
        <w:tc>
          <w:tcPr>
            <w:tcW w:w="3685" w:type="dxa"/>
            <w:tcBorders>
              <w:top w:val="nil"/>
              <w:left w:val="nil"/>
              <w:bottom w:val="single" w:sz="4" w:space="0" w:color="auto"/>
              <w:right w:val="single" w:sz="4" w:space="0" w:color="auto"/>
            </w:tcBorders>
            <w:shd w:val="clear" w:color="auto" w:fill="auto"/>
            <w:vAlign w:val="center"/>
            <w:hideMark/>
          </w:tcPr>
          <w:p w14:paraId="1F83A06F"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17AE8709" w14:textId="1C1BF2E4" w:rsidR="005272A6" w:rsidRPr="005E1B61" w:rsidRDefault="3E69E9D8" w:rsidP="347EC063">
            <w:pPr>
              <w:spacing w:before="60" w:after="60"/>
              <w:rPr>
                <w:rFonts w:cs="Arial"/>
                <w:color w:val="000000"/>
              </w:rPr>
            </w:pPr>
            <w:r w:rsidRPr="347EC063">
              <w:rPr>
                <w:rFonts w:cs="Arial"/>
                <w:color w:val="000000" w:themeColor="text1"/>
              </w:rPr>
              <w:t xml:space="preserve">Beregning og dokumentation i </w:t>
            </w:r>
            <w:proofErr w:type="spellStart"/>
            <w:r w:rsidRPr="347EC063">
              <w:rPr>
                <w:rFonts w:cs="Arial"/>
                <w:color w:val="000000" w:themeColor="text1"/>
              </w:rPr>
              <w:t>LCAbyg</w:t>
            </w:r>
            <w:proofErr w:type="spellEnd"/>
            <w:r w:rsidRPr="347EC063">
              <w:rPr>
                <w:rFonts w:cs="Arial"/>
                <w:color w:val="000000" w:themeColor="text1"/>
              </w:rPr>
              <w:t xml:space="preserve">. </w:t>
            </w:r>
          </w:p>
        </w:tc>
      </w:tr>
      <w:tr w:rsidR="005272A6" w:rsidRPr="005E1B61" w14:paraId="30E347DA"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2FD86AF" w14:textId="77777777" w:rsidR="005272A6" w:rsidRPr="005E1B61" w:rsidRDefault="005272A6" w:rsidP="00BD6D53">
            <w:pPr>
              <w:spacing w:before="60" w:after="60"/>
              <w:rPr>
                <w:rFonts w:cs="Arial"/>
                <w:color w:val="000000"/>
                <w:szCs w:val="18"/>
              </w:rPr>
            </w:pPr>
            <w:r w:rsidRPr="005E1B61">
              <w:rPr>
                <w:rFonts w:cs="Arial"/>
                <w:color w:val="000000"/>
                <w:szCs w:val="18"/>
              </w:rPr>
              <w:t>4.3</w:t>
            </w:r>
          </w:p>
        </w:tc>
        <w:tc>
          <w:tcPr>
            <w:tcW w:w="1304" w:type="dxa"/>
            <w:tcBorders>
              <w:top w:val="nil"/>
              <w:left w:val="nil"/>
              <w:bottom w:val="single" w:sz="4" w:space="0" w:color="auto"/>
              <w:right w:val="single" w:sz="4" w:space="0" w:color="auto"/>
            </w:tcBorders>
            <w:shd w:val="clear" w:color="auto" w:fill="auto"/>
            <w:noWrap/>
            <w:vAlign w:val="center"/>
            <w:hideMark/>
          </w:tcPr>
          <w:p w14:paraId="4324BF3E"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73C974ED"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Energiforbrug</w:t>
            </w:r>
          </w:p>
        </w:tc>
        <w:tc>
          <w:tcPr>
            <w:tcW w:w="2660" w:type="dxa"/>
            <w:tcBorders>
              <w:top w:val="nil"/>
              <w:left w:val="nil"/>
              <w:bottom w:val="single" w:sz="4" w:space="0" w:color="auto"/>
              <w:right w:val="single" w:sz="4" w:space="0" w:color="auto"/>
            </w:tcBorders>
            <w:shd w:val="clear" w:color="auto" w:fill="auto"/>
            <w:vAlign w:val="center"/>
            <w:hideMark/>
          </w:tcPr>
          <w:p w14:paraId="1297AC46" w14:textId="77777777" w:rsidR="005272A6" w:rsidRPr="005E1B61" w:rsidRDefault="005272A6" w:rsidP="00BD6D53">
            <w:pPr>
              <w:spacing w:before="60" w:after="60"/>
              <w:rPr>
                <w:rFonts w:cs="Arial"/>
                <w:color w:val="000000"/>
                <w:szCs w:val="18"/>
              </w:rPr>
            </w:pPr>
            <w:r w:rsidRPr="005E1B61">
              <w:rPr>
                <w:rFonts w:cs="Arial"/>
                <w:color w:val="000000"/>
                <w:szCs w:val="18"/>
              </w:rPr>
              <w:t>Bygningsreglementets krav til lavenergiklasse ved nybyggeri skal overholdes.</w:t>
            </w:r>
            <w:r w:rsidRPr="005E1B61">
              <w:rPr>
                <w:rFonts w:cs="Arial"/>
                <w:color w:val="000000"/>
                <w:szCs w:val="18"/>
              </w:rPr>
              <w:br/>
            </w:r>
            <w:r w:rsidRPr="005E1B61">
              <w:rPr>
                <w:rFonts w:cs="Arial"/>
                <w:color w:val="000000"/>
                <w:szCs w:val="18"/>
              </w:rPr>
              <w:br/>
              <w:t>Alle nybyggerier, tilbygninger og renoveringer på &gt;500 m2 skal energiscreenes (Energicenteret).</w:t>
            </w:r>
          </w:p>
        </w:tc>
        <w:tc>
          <w:tcPr>
            <w:tcW w:w="3685" w:type="dxa"/>
            <w:tcBorders>
              <w:top w:val="nil"/>
              <w:left w:val="nil"/>
              <w:bottom w:val="single" w:sz="4" w:space="0" w:color="auto"/>
              <w:right w:val="single" w:sz="4" w:space="0" w:color="auto"/>
            </w:tcBorders>
            <w:shd w:val="clear" w:color="auto" w:fill="auto"/>
            <w:vAlign w:val="center"/>
            <w:hideMark/>
          </w:tcPr>
          <w:p w14:paraId="5FB8BCCA"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4D2F7689"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Beregnes med Be18. </w:t>
            </w:r>
          </w:p>
        </w:tc>
      </w:tr>
      <w:tr w:rsidR="005272A6" w:rsidRPr="005E1B61" w14:paraId="763840A2"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A48471F" w14:textId="77777777" w:rsidR="005272A6" w:rsidRPr="005E1B61" w:rsidRDefault="005272A6" w:rsidP="00BD6D53">
            <w:pPr>
              <w:spacing w:before="60" w:after="60"/>
              <w:rPr>
                <w:rFonts w:cs="Arial"/>
                <w:color w:val="000000"/>
                <w:szCs w:val="18"/>
              </w:rPr>
            </w:pPr>
            <w:r w:rsidRPr="005E1B61">
              <w:rPr>
                <w:rFonts w:cs="Arial"/>
                <w:color w:val="000000"/>
                <w:szCs w:val="18"/>
              </w:rPr>
              <w:t>4.4</w:t>
            </w:r>
          </w:p>
        </w:tc>
        <w:tc>
          <w:tcPr>
            <w:tcW w:w="1304" w:type="dxa"/>
            <w:tcBorders>
              <w:top w:val="nil"/>
              <w:left w:val="nil"/>
              <w:bottom w:val="single" w:sz="4" w:space="0" w:color="auto"/>
              <w:right w:val="single" w:sz="4" w:space="0" w:color="auto"/>
            </w:tcBorders>
            <w:shd w:val="clear" w:color="auto" w:fill="auto"/>
            <w:noWrap/>
            <w:vAlign w:val="center"/>
            <w:hideMark/>
          </w:tcPr>
          <w:p w14:paraId="61DD2A54"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7CADCFF3"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Energiforbrug</w:t>
            </w:r>
          </w:p>
        </w:tc>
        <w:tc>
          <w:tcPr>
            <w:tcW w:w="2660" w:type="dxa"/>
            <w:tcBorders>
              <w:top w:val="nil"/>
              <w:left w:val="nil"/>
              <w:bottom w:val="single" w:sz="4" w:space="0" w:color="auto"/>
              <w:right w:val="single" w:sz="4" w:space="0" w:color="auto"/>
            </w:tcBorders>
            <w:shd w:val="clear" w:color="auto" w:fill="auto"/>
            <w:vAlign w:val="center"/>
            <w:hideMark/>
          </w:tcPr>
          <w:p w14:paraId="330F8BA6" w14:textId="77777777" w:rsidR="005272A6" w:rsidRPr="005E1B61" w:rsidRDefault="005272A6" w:rsidP="00BD6D53">
            <w:pPr>
              <w:spacing w:before="60" w:after="60"/>
              <w:rPr>
                <w:rFonts w:cs="Arial"/>
                <w:color w:val="000000"/>
                <w:szCs w:val="18"/>
              </w:rPr>
            </w:pPr>
            <w:r w:rsidRPr="005E1B61">
              <w:rPr>
                <w:rFonts w:cs="Arial"/>
                <w:color w:val="000000"/>
                <w:szCs w:val="18"/>
              </w:rPr>
              <w:t xml:space="preserve">Bygningsreglementets krav til renoveringsklasse 1 skal overholdes. </w:t>
            </w:r>
          </w:p>
        </w:tc>
        <w:tc>
          <w:tcPr>
            <w:tcW w:w="3685" w:type="dxa"/>
            <w:tcBorders>
              <w:top w:val="nil"/>
              <w:left w:val="nil"/>
              <w:bottom w:val="single" w:sz="4" w:space="0" w:color="auto"/>
              <w:right w:val="single" w:sz="4" w:space="0" w:color="auto"/>
            </w:tcBorders>
            <w:shd w:val="clear" w:color="auto" w:fill="auto"/>
            <w:vAlign w:val="center"/>
            <w:hideMark/>
          </w:tcPr>
          <w:p w14:paraId="766D2835"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54AC6F57"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r w:rsidR="005272A6" w:rsidRPr="005E1B61" w14:paraId="517A361D" w14:textId="77777777" w:rsidTr="2C0A12B5">
        <w:trPr>
          <w:trHeight w:val="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714737F" w14:textId="77777777" w:rsidR="005272A6" w:rsidRPr="005E1B61" w:rsidRDefault="005272A6" w:rsidP="00BD6D53">
            <w:pPr>
              <w:spacing w:before="60" w:after="60"/>
              <w:rPr>
                <w:rFonts w:cs="Arial"/>
                <w:color w:val="000000"/>
                <w:szCs w:val="18"/>
              </w:rPr>
            </w:pPr>
            <w:r w:rsidRPr="005E1B61">
              <w:rPr>
                <w:rFonts w:cs="Arial"/>
                <w:color w:val="000000"/>
                <w:szCs w:val="18"/>
              </w:rPr>
              <w:t>4.5</w:t>
            </w:r>
          </w:p>
        </w:tc>
        <w:tc>
          <w:tcPr>
            <w:tcW w:w="1304" w:type="dxa"/>
            <w:tcBorders>
              <w:top w:val="nil"/>
              <w:left w:val="nil"/>
              <w:bottom w:val="single" w:sz="4" w:space="0" w:color="auto"/>
              <w:right w:val="single" w:sz="4" w:space="0" w:color="auto"/>
            </w:tcBorders>
            <w:shd w:val="clear" w:color="auto" w:fill="auto"/>
            <w:noWrap/>
            <w:vAlign w:val="center"/>
            <w:hideMark/>
          </w:tcPr>
          <w:p w14:paraId="169FB7AA"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1820" w:type="dxa"/>
            <w:tcBorders>
              <w:top w:val="nil"/>
              <w:left w:val="nil"/>
              <w:bottom w:val="single" w:sz="4" w:space="0" w:color="auto"/>
              <w:right w:val="single" w:sz="4" w:space="0" w:color="auto"/>
            </w:tcBorders>
            <w:shd w:val="clear" w:color="auto" w:fill="auto"/>
            <w:vAlign w:val="center"/>
            <w:hideMark/>
          </w:tcPr>
          <w:p w14:paraId="0855B726" w14:textId="77777777" w:rsidR="005272A6" w:rsidRPr="005E1B61" w:rsidRDefault="005272A6" w:rsidP="00BD6D53">
            <w:pPr>
              <w:spacing w:before="60" w:after="60"/>
              <w:rPr>
                <w:rFonts w:cs="Arial"/>
                <w:b/>
                <w:bCs/>
                <w:color w:val="000000"/>
                <w:szCs w:val="18"/>
              </w:rPr>
            </w:pPr>
            <w:r w:rsidRPr="005E1B61">
              <w:rPr>
                <w:rFonts w:cs="Arial"/>
                <w:b/>
                <w:bCs/>
                <w:color w:val="000000"/>
                <w:szCs w:val="18"/>
              </w:rPr>
              <w:t>Vedvarende energi</w:t>
            </w:r>
          </w:p>
        </w:tc>
        <w:tc>
          <w:tcPr>
            <w:tcW w:w="2660" w:type="dxa"/>
            <w:tcBorders>
              <w:top w:val="nil"/>
              <w:left w:val="nil"/>
              <w:bottom w:val="single" w:sz="4" w:space="0" w:color="auto"/>
              <w:right w:val="single" w:sz="4" w:space="0" w:color="auto"/>
            </w:tcBorders>
            <w:shd w:val="clear" w:color="auto" w:fill="auto"/>
            <w:vAlign w:val="center"/>
            <w:hideMark/>
          </w:tcPr>
          <w:p w14:paraId="5B5FDDBB" w14:textId="7741D88F" w:rsidR="005272A6" w:rsidRPr="005E1B61" w:rsidRDefault="3E69E9D8" w:rsidP="347EC063">
            <w:pPr>
              <w:spacing w:before="60" w:after="60"/>
              <w:rPr>
                <w:rFonts w:cs="Arial"/>
                <w:color w:val="000000"/>
              </w:rPr>
            </w:pPr>
            <w:r w:rsidRPr="2C0A12B5">
              <w:rPr>
                <w:rFonts w:cs="Arial"/>
                <w:color w:val="000000" w:themeColor="text1"/>
              </w:rPr>
              <w:t xml:space="preserve">I alle </w:t>
            </w:r>
            <w:r w:rsidRPr="2C0A12B5">
              <w:rPr>
                <w:rFonts w:cs="Arial"/>
                <w:color w:val="000000" w:themeColor="text1"/>
              </w:rPr>
              <w:t>k</w:t>
            </w:r>
            <w:r w:rsidRPr="2C0A12B5">
              <w:rPr>
                <w:rFonts w:cs="Arial"/>
                <w:color w:val="000000" w:themeColor="text1"/>
              </w:rPr>
              <w:t>ommunens nye bygninger, tilbygninger og ombygninger, hvor det er teknisk muligt, skal minimum 10</w:t>
            </w:r>
            <w:r w:rsidR="005272A6" w:rsidRPr="2C0A12B5">
              <w:rPr>
                <w:rFonts w:cs="Arial"/>
                <w:color w:val="000000" w:themeColor="text1"/>
              </w:rPr>
              <w:t xml:space="preserve"> </w:t>
            </w:r>
            <w:r w:rsidRPr="2C0A12B5">
              <w:rPr>
                <w:rFonts w:cs="Arial"/>
                <w:color w:val="000000" w:themeColor="text1"/>
              </w:rPr>
              <w:t>% af bygningens samlede energibehov dækkes af vedvarende energi. </w:t>
            </w:r>
          </w:p>
        </w:tc>
        <w:tc>
          <w:tcPr>
            <w:tcW w:w="3685" w:type="dxa"/>
            <w:tcBorders>
              <w:top w:val="nil"/>
              <w:left w:val="nil"/>
              <w:bottom w:val="single" w:sz="4" w:space="0" w:color="auto"/>
              <w:right w:val="single" w:sz="4" w:space="0" w:color="auto"/>
            </w:tcBorders>
            <w:shd w:val="clear" w:color="auto" w:fill="auto"/>
            <w:vAlign w:val="center"/>
            <w:hideMark/>
          </w:tcPr>
          <w:p w14:paraId="07CA403B"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c>
          <w:tcPr>
            <w:tcW w:w="3686" w:type="dxa"/>
            <w:tcBorders>
              <w:top w:val="nil"/>
              <w:left w:val="nil"/>
              <w:bottom w:val="single" w:sz="4" w:space="0" w:color="auto"/>
              <w:right w:val="single" w:sz="4" w:space="0" w:color="auto"/>
            </w:tcBorders>
            <w:shd w:val="clear" w:color="auto" w:fill="auto"/>
            <w:vAlign w:val="center"/>
            <w:hideMark/>
          </w:tcPr>
          <w:p w14:paraId="750EBD1F" w14:textId="77777777" w:rsidR="005272A6" w:rsidRPr="005E1B61" w:rsidRDefault="005272A6" w:rsidP="00BD6D53">
            <w:pPr>
              <w:spacing w:before="60" w:after="60"/>
              <w:rPr>
                <w:rFonts w:cs="Arial"/>
                <w:color w:val="000000"/>
                <w:szCs w:val="18"/>
              </w:rPr>
            </w:pPr>
            <w:r w:rsidRPr="005E1B61">
              <w:rPr>
                <w:rFonts w:cs="Arial"/>
                <w:color w:val="000000"/>
                <w:szCs w:val="18"/>
              </w:rPr>
              <w:t> </w:t>
            </w:r>
          </w:p>
        </w:tc>
      </w:tr>
    </w:tbl>
    <w:p w14:paraId="587AC715" w14:textId="77777777" w:rsidR="005272A6" w:rsidRPr="002040B2" w:rsidRDefault="005272A6" w:rsidP="005272A6"/>
    <w:p w14:paraId="00D1404E" w14:textId="77777777" w:rsidR="0036182F" w:rsidRPr="00134351" w:rsidRDefault="0036182F" w:rsidP="00134351">
      <w:pPr>
        <w:rPr>
          <w:rFonts w:cs="Arial"/>
          <w:sz w:val="16"/>
          <w:szCs w:val="16"/>
        </w:rPr>
      </w:pPr>
    </w:p>
    <w:sectPr w:rsidR="0036182F" w:rsidRPr="00134351" w:rsidSect="00913B85">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B872" w14:textId="77777777" w:rsidR="003B0D7A" w:rsidRDefault="003B0D7A" w:rsidP="001D4064">
      <w:pPr>
        <w:spacing w:after="0" w:line="240" w:lineRule="auto"/>
      </w:pPr>
      <w:r>
        <w:separator/>
      </w:r>
    </w:p>
  </w:endnote>
  <w:endnote w:type="continuationSeparator" w:id="0">
    <w:p w14:paraId="149EA884" w14:textId="77777777" w:rsidR="003B0D7A" w:rsidRDefault="003B0D7A" w:rsidP="001D4064">
      <w:pPr>
        <w:spacing w:after="0" w:line="240" w:lineRule="auto"/>
      </w:pPr>
      <w:r>
        <w:continuationSeparator/>
      </w:r>
    </w:p>
  </w:endnote>
  <w:endnote w:type="continuationNotice" w:id="1">
    <w:p w14:paraId="71A67190" w14:textId="77777777" w:rsidR="003B0D7A" w:rsidRDefault="003B0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titled Serif">
    <w:panose1 w:val="02020503060303060403"/>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0BC4" w14:textId="099A638F" w:rsidR="001D4064" w:rsidRDefault="001D4064" w:rsidP="001D4064">
    <w:pPr>
      <w:pStyle w:val="Sidefod"/>
      <w:jc w:val="center"/>
    </w:pPr>
    <w:r w:rsidRPr="00C81868">
      <w:rPr>
        <w:rFonts w:ascii="Arial Narrow" w:hAnsi="Arial Narrow"/>
        <w:color w:val="FF6624"/>
        <w:sz w:val="14"/>
        <w:szCs w:val="14"/>
      </w:rPr>
      <w:t xml:space="preserve">Et samarbejde mellem </w:t>
    </w:r>
    <w:r w:rsidRPr="00C81868">
      <w:rPr>
        <w:rFonts w:ascii="Arial Narrow" w:hAnsi="Arial Narrow"/>
        <w:sz w:val="14"/>
        <w:szCs w:val="14"/>
      </w:rPr>
      <w:t>BAT kartellet</w:t>
    </w:r>
    <w:r>
      <w:rPr>
        <w:rFonts w:ascii="Arial Narrow" w:hAnsi="Arial Narrow"/>
        <w:sz w:val="14"/>
        <w:szCs w:val="14"/>
      </w:rPr>
      <w:t>,</w:t>
    </w:r>
    <w:r w:rsidRPr="00C81868">
      <w:rPr>
        <w:rFonts w:ascii="Arial Narrow" w:hAnsi="Arial Narrow"/>
        <w:sz w:val="14"/>
        <w:szCs w:val="14"/>
      </w:rPr>
      <w:t xml:space="preserve"> Bygherreforeningen</w:t>
    </w:r>
    <w:r>
      <w:rPr>
        <w:rFonts w:ascii="Arial Narrow" w:hAnsi="Arial Narrow"/>
        <w:sz w:val="14"/>
        <w:szCs w:val="14"/>
      </w:rPr>
      <w:t>,</w:t>
    </w:r>
    <w:r w:rsidRPr="00C81868">
      <w:rPr>
        <w:rFonts w:ascii="Arial Narrow" w:hAnsi="Arial Narrow"/>
        <w:sz w:val="14"/>
        <w:szCs w:val="14"/>
      </w:rPr>
      <w:t xml:space="preserve"> Danske Arkitektvirksomheder</w:t>
    </w:r>
    <w:r>
      <w:rPr>
        <w:rFonts w:ascii="Arial Narrow" w:hAnsi="Arial Narrow"/>
        <w:sz w:val="14"/>
        <w:szCs w:val="14"/>
      </w:rPr>
      <w:t>,</w:t>
    </w:r>
    <w:r w:rsidRPr="00C81868">
      <w:rPr>
        <w:rFonts w:ascii="Arial Narrow" w:hAnsi="Arial Narrow"/>
        <w:sz w:val="14"/>
        <w:szCs w:val="14"/>
      </w:rPr>
      <w:t xml:space="preserve"> DI </w:t>
    </w:r>
    <w:r>
      <w:rPr>
        <w:rFonts w:ascii="Arial Narrow" w:hAnsi="Arial Narrow"/>
        <w:sz w:val="14"/>
        <w:szCs w:val="14"/>
      </w:rPr>
      <w:t>Byggeri,</w:t>
    </w:r>
    <w:r w:rsidRPr="00C81868">
      <w:rPr>
        <w:rFonts w:ascii="Arial Narrow" w:hAnsi="Arial Narrow"/>
        <w:sz w:val="14"/>
        <w:szCs w:val="14"/>
      </w:rPr>
      <w:t xml:space="preserve"> Foreningen af Rådgivende Ingeniører</w:t>
    </w:r>
    <w:r>
      <w:rPr>
        <w:rFonts w:ascii="Arial Narrow" w:hAnsi="Arial Narrow"/>
        <w:sz w:val="14"/>
        <w:szCs w:val="14"/>
      </w:rPr>
      <w:t>,</w:t>
    </w:r>
    <w:r w:rsidRPr="00C81868">
      <w:rPr>
        <w:rFonts w:ascii="Arial Narrow" w:hAnsi="Arial Narrow"/>
        <w:sz w:val="14"/>
        <w:szCs w:val="14"/>
      </w:rPr>
      <w:t xml:space="preserve"> TEKNIQ</w:t>
    </w:r>
    <w:r>
      <w:rPr>
        <w:rFonts w:ascii="Arial Narrow" w:hAnsi="Arial Narrow"/>
        <w:sz w:val="14"/>
        <w:szCs w:val="14"/>
      </w:rPr>
      <w:t xml:space="preserve"> Arbejdsgiverne</w:t>
    </w:r>
  </w:p>
  <w:p w14:paraId="135A3AEF" w14:textId="77777777" w:rsidR="001D4064" w:rsidRDefault="001D40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71D6" w14:textId="77777777" w:rsidR="003B0D7A" w:rsidRDefault="003B0D7A" w:rsidP="001D4064">
      <w:pPr>
        <w:spacing w:after="0" w:line="240" w:lineRule="auto"/>
      </w:pPr>
      <w:r>
        <w:separator/>
      </w:r>
    </w:p>
  </w:footnote>
  <w:footnote w:type="continuationSeparator" w:id="0">
    <w:p w14:paraId="5A471B7D" w14:textId="77777777" w:rsidR="003B0D7A" w:rsidRDefault="003B0D7A" w:rsidP="001D4064">
      <w:pPr>
        <w:spacing w:after="0" w:line="240" w:lineRule="auto"/>
      </w:pPr>
      <w:r>
        <w:continuationSeparator/>
      </w:r>
    </w:p>
  </w:footnote>
  <w:footnote w:type="continuationNotice" w:id="1">
    <w:p w14:paraId="2CC10DCB" w14:textId="77777777" w:rsidR="003B0D7A" w:rsidRDefault="003B0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2BA7" w14:textId="16320DD0" w:rsidR="003634C3" w:rsidRPr="00742B2E" w:rsidRDefault="003634C3" w:rsidP="003634C3">
    <w:pPr>
      <w:rPr>
        <w:rFonts w:cs="Arial"/>
        <w:sz w:val="20"/>
        <w:szCs w:val="20"/>
      </w:rPr>
    </w:pPr>
    <w:r w:rsidRPr="00742B2E">
      <w:rPr>
        <w:rFonts w:cs="Arial"/>
        <w:noProof/>
        <w:sz w:val="20"/>
        <w:szCs w:val="20"/>
      </w:rPr>
      <w:drawing>
        <wp:anchor distT="0" distB="0" distL="114300" distR="114300" simplePos="0" relativeHeight="251659776" behindDoc="1" locked="0" layoutInCell="1" allowOverlap="1" wp14:anchorId="47E47F5D" wp14:editId="79BC6B3E">
          <wp:simplePos x="0" y="0"/>
          <wp:positionH relativeFrom="margin">
            <wp:posOffset>7804962</wp:posOffset>
          </wp:positionH>
          <wp:positionV relativeFrom="paragraph">
            <wp:posOffset>73350</wp:posOffset>
          </wp:positionV>
          <wp:extent cx="1315720" cy="151765"/>
          <wp:effectExtent l="0" t="0" r="0" b="635"/>
          <wp:wrapTight wrapText="bothSides">
            <wp:wrapPolygon edited="0">
              <wp:start x="0" y="0"/>
              <wp:lineTo x="0" y="18979"/>
              <wp:lineTo x="21266" y="18979"/>
              <wp:lineTo x="21266"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15720" cy="151765"/>
                  </a:xfrm>
                  <a:prstGeom prst="rect">
                    <a:avLst/>
                  </a:prstGeom>
                </pic:spPr>
              </pic:pic>
            </a:graphicData>
          </a:graphic>
          <wp14:sizeRelH relativeFrom="page">
            <wp14:pctWidth>0</wp14:pctWidth>
          </wp14:sizeRelH>
          <wp14:sizeRelV relativeFrom="page">
            <wp14:pctHeight>0</wp14:pctHeight>
          </wp14:sizeRelV>
        </wp:anchor>
      </w:drawing>
    </w:r>
  </w:p>
  <w:p w14:paraId="3971BF62" w14:textId="12090B38" w:rsidR="001D4064" w:rsidRPr="003634C3" w:rsidRDefault="001D4064" w:rsidP="003634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154C"/>
    <w:multiLevelType w:val="hybridMultilevel"/>
    <w:tmpl w:val="63DC7D3A"/>
    <w:lvl w:ilvl="0" w:tplc="7856E8BE">
      <w:start w:val="1"/>
      <w:numFmt w:val="bullet"/>
      <w:lvlText w:val="•"/>
      <w:lvlJc w:val="left"/>
      <w:pPr>
        <w:tabs>
          <w:tab w:val="num" w:pos="720"/>
        </w:tabs>
        <w:ind w:left="720" w:hanging="360"/>
      </w:pPr>
      <w:rPr>
        <w:rFonts w:ascii="Arial" w:hAnsi="Arial" w:hint="default"/>
      </w:rPr>
    </w:lvl>
    <w:lvl w:ilvl="1" w:tplc="4F5273CA" w:tentative="1">
      <w:start w:val="1"/>
      <w:numFmt w:val="bullet"/>
      <w:lvlText w:val="•"/>
      <w:lvlJc w:val="left"/>
      <w:pPr>
        <w:tabs>
          <w:tab w:val="num" w:pos="1440"/>
        </w:tabs>
        <w:ind w:left="1440" w:hanging="360"/>
      </w:pPr>
      <w:rPr>
        <w:rFonts w:ascii="Arial" w:hAnsi="Arial" w:hint="default"/>
      </w:rPr>
    </w:lvl>
    <w:lvl w:ilvl="2" w:tplc="A3A813A2" w:tentative="1">
      <w:start w:val="1"/>
      <w:numFmt w:val="bullet"/>
      <w:lvlText w:val="•"/>
      <w:lvlJc w:val="left"/>
      <w:pPr>
        <w:tabs>
          <w:tab w:val="num" w:pos="2160"/>
        </w:tabs>
        <w:ind w:left="2160" w:hanging="360"/>
      </w:pPr>
      <w:rPr>
        <w:rFonts w:ascii="Arial" w:hAnsi="Arial" w:hint="default"/>
      </w:rPr>
    </w:lvl>
    <w:lvl w:ilvl="3" w:tplc="900ED43C" w:tentative="1">
      <w:start w:val="1"/>
      <w:numFmt w:val="bullet"/>
      <w:lvlText w:val="•"/>
      <w:lvlJc w:val="left"/>
      <w:pPr>
        <w:tabs>
          <w:tab w:val="num" w:pos="2880"/>
        </w:tabs>
        <w:ind w:left="2880" w:hanging="360"/>
      </w:pPr>
      <w:rPr>
        <w:rFonts w:ascii="Arial" w:hAnsi="Arial" w:hint="default"/>
      </w:rPr>
    </w:lvl>
    <w:lvl w:ilvl="4" w:tplc="AEE044AE" w:tentative="1">
      <w:start w:val="1"/>
      <w:numFmt w:val="bullet"/>
      <w:lvlText w:val="•"/>
      <w:lvlJc w:val="left"/>
      <w:pPr>
        <w:tabs>
          <w:tab w:val="num" w:pos="3600"/>
        </w:tabs>
        <w:ind w:left="3600" w:hanging="360"/>
      </w:pPr>
      <w:rPr>
        <w:rFonts w:ascii="Arial" w:hAnsi="Arial" w:hint="default"/>
      </w:rPr>
    </w:lvl>
    <w:lvl w:ilvl="5" w:tplc="46742C4E" w:tentative="1">
      <w:start w:val="1"/>
      <w:numFmt w:val="bullet"/>
      <w:lvlText w:val="•"/>
      <w:lvlJc w:val="left"/>
      <w:pPr>
        <w:tabs>
          <w:tab w:val="num" w:pos="4320"/>
        </w:tabs>
        <w:ind w:left="4320" w:hanging="360"/>
      </w:pPr>
      <w:rPr>
        <w:rFonts w:ascii="Arial" w:hAnsi="Arial" w:hint="default"/>
      </w:rPr>
    </w:lvl>
    <w:lvl w:ilvl="6" w:tplc="24AC62F4" w:tentative="1">
      <w:start w:val="1"/>
      <w:numFmt w:val="bullet"/>
      <w:lvlText w:val="•"/>
      <w:lvlJc w:val="left"/>
      <w:pPr>
        <w:tabs>
          <w:tab w:val="num" w:pos="5040"/>
        </w:tabs>
        <w:ind w:left="5040" w:hanging="360"/>
      </w:pPr>
      <w:rPr>
        <w:rFonts w:ascii="Arial" w:hAnsi="Arial" w:hint="default"/>
      </w:rPr>
    </w:lvl>
    <w:lvl w:ilvl="7" w:tplc="7F2C1830" w:tentative="1">
      <w:start w:val="1"/>
      <w:numFmt w:val="bullet"/>
      <w:lvlText w:val="•"/>
      <w:lvlJc w:val="left"/>
      <w:pPr>
        <w:tabs>
          <w:tab w:val="num" w:pos="5760"/>
        </w:tabs>
        <w:ind w:left="5760" w:hanging="360"/>
      </w:pPr>
      <w:rPr>
        <w:rFonts w:ascii="Arial" w:hAnsi="Arial" w:hint="default"/>
      </w:rPr>
    </w:lvl>
    <w:lvl w:ilvl="8" w:tplc="3AE26A90" w:tentative="1">
      <w:start w:val="1"/>
      <w:numFmt w:val="bullet"/>
      <w:lvlText w:val="•"/>
      <w:lvlJc w:val="left"/>
      <w:pPr>
        <w:tabs>
          <w:tab w:val="num" w:pos="6480"/>
        </w:tabs>
        <w:ind w:left="6480" w:hanging="360"/>
      </w:pPr>
      <w:rPr>
        <w:rFonts w:ascii="Arial" w:hAnsi="Arial" w:hint="default"/>
      </w:rPr>
    </w:lvl>
  </w:abstractNum>
  <w:num w:numId="1" w16cid:durableId="44304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85"/>
    <w:rsid w:val="000141B0"/>
    <w:rsid w:val="00040755"/>
    <w:rsid w:val="00042941"/>
    <w:rsid w:val="00045BC6"/>
    <w:rsid w:val="00063B14"/>
    <w:rsid w:val="000913AC"/>
    <w:rsid w:val="000A1E5C"/>
    <w:rsid w:val="000A4DC4"/>
    <w:rsid w:val="000C6A55"/>
    <w:rsid w:val="000E0034"/>
    <w:rsid w:val="000F69E0"/>
    <w:rsid w:val="00121F41"/>
    <w:rsid w:val="001324DB"/>
    <w:rsid w:val="00134351"/>
    <w:rsid w:val="00141BCB"/>
    <w:rsid w:val="00152AD7"/>
    <w:rsid w:val="001603B8"/>
    <w:rsid w:val="0016445A"/>
    <w:rsid w:val="0018785B"/>
    <w:rsid w:val="001973DD"/>
    <w:rsid w:val="001B477C"/>
    <w:rsid w:val="001C6347"/>
    <w:rsid w:val="001D4064"/>
    <w:rsid w:val="001D4727"/>
    <w:rsid w:val="001D4DB0"/>
    <w:rsid w:val="001E22DD"/>
    <w:rsid w:val="001E2507"/>
    <w:rsid w:val="00204299"/>
    <w:rsid w:val="002168E6"/>
    <w:rsid w:val="00226096"/>
    <w:rsid w:val="002521A9"/>
    <w:rsid w:val="002568AC"/>
    <w:rsid w:val="0027643C"/>
    <w:rsid w:val="002A4E4D"/>
    <w:rsid w:val="002B0BFA"/>
    <w:rsid w:val="002C6F18"/>
    <w:rsid w:val="002E0C63"/>
    <w:rsid w:val="002E76FD"/>
    <w:rsid w:val="003322D4"/>
    <w:rsid w:val="00335B3C"/>
    <w:rsid w:val="0036182F"/>
    <w:rsid w:val="003634C3"/>
    <w:rsid w:val="003659AA"/>
    <w:rsid w:val="0038403C"/>
    <w:rsid w:val="003A2795"/>
    <w:rsid w:val="003B0D7A"/>
    <w:rsid w:val="003B7088"/>
    <w:rsid w:val="003D0C11"/>
    <w:rsid w:val="003D4904"/>
    <w:rsid w:val="003E6C07"/>
    <w:rsid w:val="003F1DC2"/>
    <w:rsid w:val="004031A5"/>
    <w:rsid w:val="00406D2B"/>
    <w:rsid w:val="00406EE8"/>
    <w:rsid w:val="00410B7B"/>
    <w:rsid w:val="00427BD8"/>
    <w:rsid w:val="00440C77"/>
    <w:rsid w:val="004613C1"/>
    <w:rsid w:val="00464453"/>
    <w:rsid w:val="004A071C"/>
    <w:rsid w:val="004A08DD"/>
    <w:rsid w:val="004A7E19"/>
    <w:rsid w:val="004B551D"/>
    <w:rsid w:val="004D305B"/>
    <w:rsid w:val="004D63CD"/>
    <w:rsid w:val="004F458D"/>
    <w:rsid w:val="005122FF"/>
    <w:rsid w:val="00524DD4"/>
    <w:rsid w:val="005262D4"/>
    <w:rsid w:val="005272A6"/>
    <w:rsid w:val="00530C1A"/>
    <w:rsid w:val="005447A5"/>
    <w:rsid w:val="00551589"/>
    <w:rsid w:val="00562EB7"/>
    <w:rsid w:val="005652F1"/>
    <w:rsid w:val="005875CF"/>
    <w:rsid w:val="005A47C5"/>
    <w:rsid w:val="005B61AA"/>
    <w:rsid w:val="005C56AE"/>
    <w:rsid w:val="005F4DFB"/>
    <w:rsid w:val="00604607"/>
    <w:rsid w:val="00616BAD"/>
    <w:rsid w:val="00672AA1"/>
    <w:rsid w:val="00672FE9"/>
    <w:rsid w:val="00677266"/>
    <w:rsid w:val="00694784"/>
    <w:rsid w:val="006A4B68"/>
    <w:rsid w:val="006A7B9F"/>
    <w:rsid w:val="006B2078"/>
    <w:rsid w:val="006D2513"/>
    <w:rsid w:val="006E1824"/>
    <w:rsid w:val="006F288F"/>
    <w:rsid w:val="006F7E2A"/>
    <w:rsid w:val="007163AA"/>
    <w:rsid w:val="007321F4"/>
    <w:rsid w:val="007404E4"/>
    <w:rsid w:val="00742B2E"/>
    <w:rsid w:val="0076547E"/>
    <w:rsid w:val="0077131D"/>
    <w:rsid w:val="0077628C"/>
    <w:rsid w:val="00781A07"/>
    <w:rsid w:val="00786B1C"/>
    <w:rsid w:val="0079092D"/>
    <w:rsid w:val="007B4C2F"/>
    <w:rsid w:val="007B6FDE"/>
    <w:rsid w:val="007C7D0F"/>
    <w:rsid w:val="007D775E"/>
    <w:rsid w:val="007E52C2"/>
    <w:rsid w:val="007F215C"/>
    <w:rsid w:val="007F32C2"/>
    <w:rsid w:val="0080796F"/>
    <w:rsid w:val="008160A1"/>
    <w:rsid w:val="00847EAA"/>
    <w:rsid w:val="0085285F"/>
    <w:rsid w:val="008604C1"/>
    <w:rsid w:val="0086097F"/>
    <w:rsid w:val="00890CC4"/>
    <w:rsid w:val="008A12EF"/>
    <w:rsid w:val="008A4CE8"/>
    <w:rsid w:val="008B30B9"/>
    <w:rsid w:val="008D012C"/>
    <w:rsid w:val="008E1D9A"/>
    <w:rsid w:val="008E48F6"/>
    <w:rsid w:val="00912768"/>
    <w:rsid w:val="00912F09"/>
    <w:rsid w:val="00913B85"/>
    <w:rsid w:val="00914688"/>
    <w:rsid w:val="009279A2"/>
    <w:rsid w:val="00945556"/>
    <w:rsid w:val="00947298"/>
    <w:rsid w:val="00950914"/>
    <w:rsid w:val="0096305B"/>
    <w:rsid w:val="009A028D"/>
    <w:rsid w:val="009A3DE3"/>
    <w:rsid w:val="009B49B2"/>
    <w:rsid w:val="009D1A12"/>
    <w:rsid w:val="009E39BA"/>
    <w:rsid w:val="009F46D8"/>
    <w:rsid w:val="00A0251D"/>
    <w:rsid w:val="00A0794E"/>
    <w:rsid w:val="00A10823"/>
    <w:rsid w:val="00A254B1"/>
    <w:rsid w:val="00A5006E"/>
    <w:rsid w:val="00A661B4"/>
    <w:rsid w:val="00A80275"/>
    <w:rsid w:val="00A81B31"/>
    <w:rsid w:val="00A83758"/>
    <w:rsid w:val="00A878C9"/>
    <w:rsid w:val="00A94368"/>
    <w:rsid w:val="00AA421B"/>
    <w:rsid w:val="00AA7A47"/>
    <w:rsid w:val="00AD64D2"/>
    <w:rsid w:val="00AE03E1"/>
    <w:rsid w:val="00AE4321"/>
    <w:rsid w:val="00AF707B"/>
    <w:rsid w:val="00AF7578"/>
    <w:rsid w:val="00B150F1"/>
    <w:rsid w:val="00B16C13"/>
    <w:rsid w:val="00B206C1"/>
    <w:rsid w:val="00B26F01"/>
    <w:rsid w:val="00B30BF7"/>
    <w:rsid w:val="00B328F1"/>
    <w:rsid w:val="00B34B9C"/>
    <w:rsid w:val="00B4719E"/>
    <w:rsid w:val="00B5262F"/>
    <w:rsid w:val="00B52C07"/>
    <w:rsid w:val="00B56F73"/>
    <w:rsid w:val="00B6255A"/>
    <w:rsid w:val="00BA70F8"/>
    <w:rsid w:val="00BC0BF4"/>
    <w:rsid w:val="00BD1C70"/>
    <w:rsid w:val="00BE3A14"/>
    <w:rsid w:val="00BE41B1"/>
    <w:rsid w:val="00C0236A"/>
    <w:rsid w:val="00C04F92"/>
    <w:rsid w:val="00C322CA"/>
    <w:rsid w:val="00C430ED"/>
    <w:rsid w:val="00C438B7"/>
    <w:rsid w:val="00C44104"/>
    <w:rsid w:val="00C52BCA"/>
    <w:rsid w:val="00C72B0C"/>
    <w:rsid w:val="00C860E3"/>
    <w:rsid w:val="00C91E42"/>
    <w:rsid w:val="00C95185"/>
    <w:rsid w:val="00CA000E"/>
    <w:rsid w:val="00CA348F"/>
    <w:rsid w:val="00CA565C"/>
    <w:rsid w:val="00CB5598"/>
    <w:rsid w:val="00CC49FC"/>
    <w:rsid w:val="00CE0AB1"/>
    <w:rsid w:val="00CE5CEB"/>
    <w:rsid w:val="00D0189B"/>
    <w:rsid w:val="00D26762"/>
    <w:rsid w:val="00D3054F"/>
    <w:rsid w:val="00D32DBC"/>
    <w:rsid w:val="00D33823"/>
    <w:rsid w:val="00D50001"/>
    <w:rsid w:val="00D57508"/>
    <w:rsid w:val="00D6746C"/>
    <w:rsid w:val="00DA4D29"/>
    <w:rsid w:val="00DA5D03"/>
    <w:rsid w:val="00DC3512"/>
    <w:rsid w:val="00DF1EAA"/>
    <w:rsid w:val="00DF56FA"/>
    <w:rsid w:val="00E05ECC"/>
    <w:rsid w:val="00E25C8F"/>
    <w:rsid w:val="00E51131"/>
    <w:rsid w:val="00E56D45"/>
    <w:rsid w:val="00E7152F"/>
    <w:rsid w:val="00EA05BF"/>
    <w:rsid w:val="00EC09C4"/>
    <w:rsid w:val="00ED0CDD"/>
    <w:rsid w:val="00EE4C95"/>
    <w:rsid w:val="00EE7100"/>
    <w:rsid w:val="00EF756F"/>
    <w:rsid w:val="00F14ED0"/>
    <w:rsid w:val="00F208B4"/>
    <w:rsid w:val="00F24DA0"/>
    <w:rsid w:val="00F27F57"/>
    <w:rsid w:val="00F31740"/>
    <w:rsid w:val="00F324D0"/>
    <w:rsid w:val="00F5151C"/>
    <w:rsid w:val="00F55B3F"/>
    <w:rsid w:val="00F853C0"/>
    <w:rsid w:val="00F94837"/>
    <w:rsid w:val="00F95B9A"/>
    <w:rsid w:val="00FB1A7E"/>
    <w:rsid w:val="00FD0D67"/>
    <w:rsid w:val="00FE4F92"/>
    <w:rsid w:val="00FF7A3C"/>
    <w:rsid w:val="023E6A44"/>
    <w:rsid w:val="02E05094"/>
    <w:rsid w:val="03EFA45C"/>
    <w:rsid w:val="057585FD"/>
    <w:rsid w:val="058B74BD"/>
    <w:rsid w:val="05C1A9C2"/>
    <w:rsid w:val="081C9E51"/>
    <w:rsid w:val="0C75C78A"/>
    <w:rsid w:val="0D7AF5CD"/>
    <w:rsid w:val="12BA04EA"/>
    <w:rsid w:val="12FE61E4"/>
    <w:rsid w:val="14A0BE0A"/>
    <w:rsid w:val="1577F160"/>
    <w:rsid w:val="163602A6"/>
    <w:rsid w:val="1AF04B6C"/>
    <w:rsid w:val="1B4FA440"/>
    <w:rsid w:val="1B6C555C"/>
    <w:rsid w:val="217A8AF6"/>
    <w:rsid w:val="21BEE5C4"/>
    <w:rsid w:val="21D6FE0B"/>
    <w:rsid w:val="235AB625"/>
    <w:rsid w:val="2C0A12B5"/>
    <w:rsid w:val="347EC063"/>
    <w:rsid w:val="37B77406"/>
    <w:rsid w:val="387A96E0"/>
    <w:rsid w:val="38C96064"/>
    <w:rsid w:val="391EE5A8"/>
    <w:rsid w:val="3A17CE82"/>
    <w:rsid w:val="3B09287A"/>
    <w:rsid w:val="3E69E9D8"/>
    <w:rsid w:val="43A33CBA"/>
    <w:rsid w:val="4B732804"/>
    <w:rsid w:val="4E553AA0"/>
    <w:rsid w:val="4FA9059D"/>
    <w:rsid w:val="519486B5"/>
    <w:rsid w:val="539FE300"/>
    <w:rsid w:val="54250818"/>
    <w:rsid w:val="544C137D"/>
    <w:rsid w:val="55223241"/>
    <w:rsid w:val="5A7CF5B7"/>
    <w:rsid w:val="5C6FE027"/>
    <w:rsid w:val="5D2C4C11"/>
    <w:rsid w:val="5EA1CDA7"/>
    <w:rsid w:val="5EC233BD"/>
    <w:rsid w:val="6461DA9A"/>
    <w:rsid w:val="663F96D5"/>
    <w:rsid w:val="66AE5F7F"/>
    <w:rsid w:val="673FF37D"/>
    <w:rsid w:val="68091082"/>
    <w:rsid w:val="6A5BF4FD"/>
    <w:rsid w:val="6BFE1AB4"/>
    <w:rsid w:val="6C3AFB8E"/>
    <w:rsid w:val="6C771392"/>
    <w:rsid w:val="6C806D76"/>
    <w:rsid w:val="6CC6B993"/>
    <w:rsid w:val="71F77FB9"/>
    <w:rsid w:val="74586CFF"/>
    <w:rsid w:val="7506FFB1"/>
    <w:rsid w:val="752F207B"/>
    <w:rsid w:val="75CFBFA8"/>
    <w:rsid w:val="7654737C"/>
    <w:rsid w:val="7885F545"/>
    <w:rsid w:val="7C710F0F"/>
    <w:rsid w:val="7D531CE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8E1B"/>
  <w15:chartTrackingRefBased/>
  <w15:docId w15:val="{7BBE0077-2C84-4027-83A6-3DB58842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2AA1"/>
    <w:rPr>
      <w:rFonts w:ascii="Arial" w:hAnsi="Arial"/>
      <w:sz w:val="18"/>
    </w:rPr>
  </w:style>
  <w:style w:type="paragraph" w:styleId="Overskrift1">
    <w:name w:val="heading 1"/>
    <w:basedOn w:val="Mellemrubrik"/>
    <w:link w:val="Overskrift1Tegn"/>
    <w:uiPriority w:val="9"/>
    <w:qFormat/>
    <w:rsid w:val="0085285F"/>
    <w:pPr>
      <w:outlineLvl w:val="0"/>
    </w:pPr>
    <w:rPr>
      <w:color w:val="auto"/>
      <w:sz w:val="22"/>
      <w:szCs w:val="22"/>
    </w:rPr>
  </w:style>
  <w:style w:type="paragraph" w:styleId="Overskrift2">
    <w:name w:val="heading 2"/>
    <w:basedOn w:val="Normal"/>
    <w:next w:val="Normal"/>
    <w:link w:val="Overskrift2Tegn"/>
    <w:uiPriority w:val="9"/>
    <w:semiHidden/>
    <w:unhideWhenUsed/>
    <w:rsid w:val="00B62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1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3-farve2">
    <w:name w:val="List Table 3 Accent 2"/>
    <w:basedOn w:val="Tabel-Normal"/>
    <w:uiPriority w:val="48"/>
    <w:rsid w:val="00913B8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idehoved">
    <w:name w:val="header"/>
    <w:basedOn w:val="Normal"/>
    <w:link w:val="SidehovedTegn"/>
    <w:uiPriority w:val="99"/>
    <w:unhideWhenUsed/>
    <w:rsid w:val="001D40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4064"/>
  </w:style>
  <w:style w:type="paragraph" w:styleId="Sidefod">
    <w:name w:val="footer"/>
    <w:basedOn w:val="Normal"/>
    <w:link w:val="SidefodTegn"/>
    <w:uiPriority w:val="99"/>
    <w:unhideWhenUsed/>
    <w:rsid w:val="001D40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4064"/>
  </w:style>
  <w:style w:type="character" w:styleId="Kommentarhenvisning">
    <w:name w:val="annotation reference"/>
    <w:basedOn w:val="Standardskrifttypeiafsnit"/>
    <w:semiHidden/>
    <w:unhideWhenUsed/>
    <w:rsid w:val="008160A1"/>
    <w:rPr>
      <w:sz w:val="16"/>
      <w:szCs w:val="16"/>
    </w:rPr>
  </w:style>
  <w:style w:type="paragraph" w:styleId="Kommentartekst">
    <w:name w:val="annotation text"/>
    <w:basedOn w:val="Normal"/>
    <w:link w:val="KommentartekstTegn"/>
    <w:semiHidden/>
    <w:unhideWhenUsed/>
    <w:rsid w:val="008160A1"/>
    <w:pPr>
      <w:spacing w:after="0" w:line="240" w:lineRule="auto"/>
    </w:pPr>
    <w:rPr>
      <w:rFonts w:eastAsia="Times New Roman" w:cs="Times New Roman"/>
      <w:sz w:val="20"/>
      <w:szCs w:val="20"/>
      <w:lang w:eastAsia="da-DK"/>
    </w:rPr>
  </w:style>
  <w:style w:type="character" w:customStyle="1" w:styleId="KommentartekstTegn">
    <w:name w:val="Kommentartekst Tegn"/>
    <w:basedOn w:val="Standardskrifttypeiafsnit"/>
    <w:link w:val="Kommentartekst"/>
    <w:semiHidden/>
    <w:rsid w:val="008160A1"/>
    <w:rPr>
      <w:rFonts w:ascii="Arial" w:eastAsia="Times New Roman" w:hAnsi="Arial" w:cs="Times New Roman"/>
      <w:sz w:val="20"/>
      <w:szCs w:val="20"/>
      <w:lang w:eastAsia="da-DK"/>
    </w:rPr>
  </w:style>
  <w:style w:type="character" w:customStyle="1" w:styleId="Overskrift1Tegn">
    <w:name w:val="Overskrift 1 Tegn"/>
    <w:basedOn w:val="Standardskrifttypeiafsnit"/>
    <w:link w:val="Overskrift1"/>
    <w:uiPriority w:val="9"/>
    <w:rsid w:val="0085285F"/>
    <w:rPr>
      <w:rFonts w:ascii="Georgia" w:eastAsia="Times New Roman" w:hAnsi="Georgia" w:cs="Arial"/>
      <w:b/>
      <w:bCs/>
      <w:iCs/>
      <w:lang w:eastAsia="da-DK"/>
    </w:rPr>
  </w:style>
  <w:style w:type="paragraph" w:customStyle="1" w:styleId="Headline">
    <w:name w:val="Headline"/>
    <w:basedOn w:val="Overskrift1"/>
    <w:next w:val="Normal"/>
    <w:link w:val="HeadlineTegn"/>
    <w:qFormat/>
    <w:rsid w:val="006F7E2A"/>
    <w:pPr>
      <w:spacing w:after="240"/>
    </w:pPr>
    <w:rPr>
      <w:iCs w:val="0"/>
      <w:color w:val="FF6624"/>
      <w:sz w:val="44"/>
      <w:szCs w:val="44"/>
    </w:rPr>
  </w:style>
  <w:style w:type="character" w:customStyle="1" w:styleId="HeadlineTegn">
    <w:name w:val="Headline Tegn"/>
    <w:basedOn w:val="Overskrift1Tegn"/>
    <w:link w:val="Headline"/>
    <w:rsid w:val="006F7E2A"/>
    <w:rPr>
      <w:rFonts w:ascii="Georgia" w:eastAsia="Times New Roman" w:hAnsi="Georgia" w:cs="Arial"/>
      <w:b/>
      <w:bCs/>
      <w:iCs w:val="0"/>
      <w:color w:val="FF6624"/>
      <w:kern w:val="36"/>
      <w:sz w:val="44"/>
      <w:szCs w:val="44"/>
      <w:lang w:eastAsia="da-DK"/>
    </w:rPr>
  </w:style>
  <w:style w:type="paragraph" w:styleId="NormalWeb">
    <w:name w:val="Normal (Web)"/>
    <w:basedOn w:val="Normal"/>
    <w:uiPriority w:val="99"/>
    <w:unhideWhenUsed/>
    <w:rsid w:val="003634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aliases w:val="Brød"/>
    <w:basedOn w:val="Normal"/>
    <w:uiPriority w:val="1"/>
    <w:qFormat/>
    <w:rsid w:val="00DA5D03"/>
    <w:pPr>
      <w:spacing w:after="0" w:line="288" w:lineRule="auto"/>
    </w:pPr>
    <w:rPr>
      <w:rFonts w:ascii="Georgia" w:eastAsia="Times New Roman" w:hAnsi="Georgia" w:cs="Times New Roman"/>
      <w:sz w:val="20"/>
      <w:szCs w:val="20"/>
      <w:shd w:val="clear" w:color="auto" w:fill="FFFFFF"/>
      <w:lang w:eastAsia="da-DK"/>
    </w:rPr>
  </w:style>
  <w:style w:type="character" w:styleId="Hyperlink">
    <w:name w:val="Hyperlink"/>
    <w:basedOn w:val="Standardskrifttypeiafsnit"/>
    <w:uiPriority w:val="99"/>
    <w:rsid w:val="005272A6"/>
    <w:rPr>
      <w:color w:val="00B6F1"/>
      <w:u w:val="none"/>
    </w:rPr>
  </w:style>
  <w:style w:type="character" w:styleId="Ulstomtale">
    <w:name w:val="Unresolved Mention"/>
    <w:basedOn w:val="Standardskrifttypeiafsnit"/>
    <w:uiPriority w:val="99"/>
    <w:semiHidden/>
    <w:unhideWhenUsed/>
    <w:rsid w:val="00D3054F"/>
    <w:rPr>
      <w:color w:val="605E5C"/>
      <w:shd w:val="clear" w:color="auto" w:fill="E1DFDD"/>
    </w:rPr>
  </w:style>
  <w:style w:type="paragraph" w:customStyle="1" w:styleId="Mellemrubrik">
    <w:name w:val="Mellemrubrik"/>
    <w:basedOn w:val="Overskrift2"/>
    <w:next w:val="Ingenafstand"/>
    <w:link w:val="MellemrubrikTegn"/>
    <w:rsid w:val="00B6255A"/>
    <w:pPr>
      <w:keepLines w:val="0"/>
      <w:tabs>
        <w:tab w:val="left" w:pos="2629"/>
      </w:tabs>
      <w:spacing w:before="240" w:after="120" w:line="312" w:lineRule="auto"/>
    </w:pPr>
    <w:rPr>
      <w:rFonts w:ascii="Georgia" w:eastAsia="Times New Roman" w:hAnsi="Georgia" w:cs="Arial"/>
      <w:b/>
      <w:bCs/>
      <w:iCs/>
      <w:lang w:eastAsia="da-DK"/>
    </w:rPr>
  </w:style>
  <w:style w:type="character" w:customStyle="1" w:styleId="MellemrubrikTegn">
    <w:name w:val="Mellemrubrik Tegn"/>
    <w:basedOn w:val="Overskrift2Tegn"/>
    <w:link w:val="Mellemrubrik"/>
    <w:rsid w:val="00B6255A"/>
    <w:rPr>
      <w:rFonts w:ascii="Georgia" w:eastAsia="Times New Roman" w:hAnsi="Georgia" w:cs="Arial"/>
      <w:b/>
      <w:bCs/>
      <w:iCs/>
      <w:color w:val="2F5496" w:themeColor="accent1" w:themeShade="BF"/>
      <w:sz w:val="26"/>
      <w:szCs w:val="26"/>
      <w:lang w:eastAsia="da-DK"/>
    </w:rPr>
  </w:style>
  <w:style w:type="character" w:customStyle="1" w:styleId="Overskrift2Tegn">
    <w:name w:val="Overskrift 2 Tegn"/>
    <w:basedOn w:val="Standardskrifttypeiafsnit"/>
    <w:link w:val="Overskrift2"/>
    <w:uiPriority w:val="9"/>
    <w:semiHidden/>
    <w:rsid w:val="00B6255A"/>
    <w:rPr>
      <w:rFonts w:asciiTheme="majorHAnsi" w:eastAsiaTheme="majorEastAsia" w:hAnsiTheme="majorHAnsi" w:cstheme="majorBidi"/>
      <w:color w:val="2F5496" w:themeColor="accent1" w:themeShade="BF"/>
      <w:sz w:val="26"/>
      <w:szCs w:val="26"/>
    </w:rPr>
  </w:style>
  <w:style w:type="paragraph" w:customStyle="1" w:styleId="BrdBody">
    <w:name w:val="Brød (Body)"/>
    <w:basedOn w:val="Normal"/>
    <w:uiPriority w:val="99"/>
    <w:rsid w:val="0080796F"/>
    <w:pPr>
      <w:tabs>
        <w:tab w:val="left" w:pos="1417"/>
      </w:tabs>
      <w:autoSpaceDE w:val="0"/>
      <w:autoSpaceDN w:val="0"/>
      <w:adjustRightInd w:val="0"/>
      <w:spacing w:after="57" w:line="250" w:lineRule="atLeast"/>
      <w:textAlignment w:val="center"/>
    </w:pPr>
    <w:rPr>
      <w:rFonts w:ascii="Untitled Serif" w:hAnsi="Untitled Serif" w:cs="Untitled Serif"/>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7331">
      <w:bodyDiv w:val="1"/>
      <w:marLeft w:val="0"/>
      <w:marRight w:val="0"/>
      <w:marTop w:val="0"/>
      <w:marBottom w:val="0"/>
      <w:divBdr>
        <w:top w:val="none" w:sz="0" w:space="0" w:color="auto"/>
        <w:left w:val="none" w:sz="0" w:space="0" w:color="auto"/>
        <w:bottom w:val="none" w:sz="0" w:space="0" w:color="auto"/>
        <w:right w:val="none" w:sz="0" w:space="0" w:color="auto"/>
      </w:divBdr>
    </w:div>
    <w:div w:id="1351686800">
      <w:bodyDiv w:val="1"/>
      <w:marLeft w:val="0"/>
      <w:marRight w:val="0"/>
      <w:marTop w:val="0"/>
      <w:marBottom w:val="0"/>
      <w:divBdr>
        <w:top w:val="none" w:sz="0" w:space="0" w:color="auto"/>
        <w:left w:val="none" w:sz="0" w:space="0" w:color="auto"/>
        <w:bottom w:val="none" w:sz="0" w:space="0" w:color="auto"/>
        <w:right w:val="none" w:sz="0" w:space="0" w:color="auto"/>
      </w:divBdr>
      <w:divsChild>
        <w:div w:id="18355643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aerdibyg.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2b6073-22c8-4802-9929-c22483f45847">
      <Terms xmlns="http://schemas.microsoft.com/office/infopath/2007/PartnerControls"/>
    </lcf76f155ced4ddcb4097134ff3c332f>
    <TaxCatchAll xmlns="63fb05d8-c01e-452f-940a-2516b202a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2D03C9BE5FE2428137EE699674ADE0" ma:contentTypeVersion="16" ma:contentTypeDescription="Opret et nyt dokument." ma:contentTypeScope="" ma:versionID="3475d3fcb3abcd1ae1f6f2b045cd57bd">
  <xsd:schema xmlns:xsd="http://www.w3.org/2001/XMLSchema" xmlns:xs="http://www.w3.org/2001/XMLSchema" xmlns:p="http://schemas.microsoft.com/office/2006/metadata/properties" xmlns:ns2="63fb05d8-c01e-452f-940a-2516b202abd1" xmlns:ns3="212b6073-22c8-4802-9929-c22483f45847" targetNamespace="http://schemas.microsoft.com/office/2006/metadata/properties" ma:root="true" ma:fieldsID="6d47629b41bb19c6426d4f8fe9ba7542" ns2:_="" ns3:_="">
    <xsd:import namespace="63fb05d8-c01e-452f-940a-2516b202abd1"/>
    <xsd:import namespace="212b6073-22c8-4802-9929-c22483f45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05d8-c01e-452f-940a-2516b202abd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537bbc7-584c-434b-92cb-7b9c9ea0c225}" ma:internalName="TaxCatchAll" ma:showField="CatchAllData" ma:web="63fb05d8-c01e-452f-940a-2516b202ab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b6073-22c8-4802-9929-c22483f45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97b9974-a39b-4cad-b9a5-f2d3ae4202f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42F91-FE1D-4071-A23A-F3FD2F4B4128}">
  <ds:schemaRefs>
    <ds:schemaRef ds:uri="http://schemas.microsoft.com/sharepoint/v3/contenttype/forms"/>
  </ds:schemaRefs>
</ds:datastoreItem>
</file>

<file path=customXml/itemProps2.xml><?xml version="1.0" encoding="utf-8"?>
<ds:datastoreItem xmlns:ds="http://schemas.openxmlformats.org/officeDocument/2006/customXml" ds:itemID="{6358114D-D33D-454A-BA83-B980FB5A31A2}">
  <ds:schemaRefs>
    <ds:schemaRef ds:uri="http://schemas.microsoft.com/office/2006/metadata/properties"/>
    <ds:schemaRef ds:uri="http://schemas.microsoft.com/office/infopath/2007/PartnerControls"/>
    <ds:schemaRef ds:uri="212b6073-22c8-4802-9929-c22483f45847"/>
    <ds:schemaRef ds:uri="63fb05d8-c01e-452f-940a-2516b202abd1"/>
  </ds:schemaRefs>
</ds:datastoreItem>
</file>

<file path=customXml/itemProps3.xml><?xml version="1.0" encoding="utf-8"?>
<ds:datastoreItem xmlns:ds="http://schemas.openxmlformats.org/officeDocument/2006/customXml" ds:itemID="{7F58D513-C5D6-49B8-AB4A-4521F15E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b05d8-c01e-452f-940a-2516b202abd1"/>
    <ds:schemaRef ds:uri="212b6073-22c8-4802-9929-c22483f45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2210</Words>
  <Characters>13482</Characters>
  <Application>Microsoft Office Word</Application>
  <DocSecurity>0</DocSecurity>
  <Lines>112</Lines>
  <Paragraphs>31</Paragraphs>
  <ScaleCrop>false</ScaleCrop>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Gylling Hammershøj Olesen</dc:creator>
  <cp:keywords/>
  <dc:description/>
  <cp:lastModifiedBy>Nina Koch-Ørvad</cp:lastModifiedBy>
  <cp:revision>16</cp:revision>
  <dcterms:created xsi:type="dcterms:W3CDTF">2022-06-08T20:28:00Z</dcterms:created>
  <dcterms:modified xsi:type="dcterms:W3CDTF">2022-06-08T21:29:00Z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0x010100A72D03C9BE5FE2428137EE699674ADE0</vt:lpwstr>
  </property>
  <property fmtid="{D5CDD505-2E9C-101B-9397-08002B2CF9AE}" pid="3" name="MediaServiceImageTags">
    <vt:lpwstr/>
  </property>
</Properties>
</file>